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1984"/>
      </w:tblGrid>
      <w:tr w:rsidR="00B77838" w:rsidRPr="00123620" w:rsidTr="00360D3B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B77838" w:rsidRPr="00123620" w:rsidRDefault="00B415B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B415B4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B415B4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00331C" w:rsidRPr="004803CB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5722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АДМИНИСТРАЦИЯ МУНИЦИПАЛЬНОГО ОБРАЗОВАНИЯ</w:t>
      </w: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КИНЗЕЛЬСКИЙ СЕЛЬСОВЕТ</w:t>
      </w: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КРАСНОГВАРДЕЙСКИЙ РАЙОН ОРЕНБУРГСКОЙ ОБЛАСТИ</w:t>
      </w: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 О С Т А Н О В Л Е Н И Е</w:t>
      </w: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251EF8" w:rsidRPr="00251EF8" w:rsidRDefault="00251EF8" w:rsidP="00251E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>04.09.2024</w:t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            </w:t>
      </w:r>
      <w:r w:rsidR="00843AE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</w:t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№ 98-п</w:t>
      </w:r>
    </w:p>
    <w:p w:rsidR="00251EF8" w:rsidRPr="00251EF8" w:rsidRDefault="00251EF8" w:rsidP="00251E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>с. Кинзелька</w:t>
      </w:r>
    </w:p>
    <w:p w:rsidR="00251EF8" w:rsidRPr="00251EF8" w:rsidRDefault="00251EF8" w:rsidP="00251E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Об утверждении муниципальной программы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Кинзельского сельсовета Красногвардейского района Оренбургской области, социальную и культурную адаптацию мигрантов, профилактику межнациональных(межэтнических) конфликтов на 2024-2029 годы.»</w:t>
      </w:r>
    </w:p>
    <w:p w:rsidR="00251EF8" w:rsidRPr="00251EF8" w:rsidRDefault="00251EF8" w:rsidP="00251E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51EF8" w:rsidRPr="00251EF8" w:rsidRDefault="00251EF8" w:rsidP="00251EF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Во исполнение Указа Президента Российской Федерации от 31.10.2018 № 622 «О Концепции государственной миграционной политики Российской Федерации на 2019 – 2025 годы» и в соответствии с Федеральным законом от 06.10.2003 № 131 – ФЗ «Об общих принципах организации местного самоуправления в Российской Федерации» постановлением администрации муниципального образования Кинзельский сельсовет Красногвардейского района Оренбургской области от 02.08.2019 года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</w:t>
      </w:r>
    </w:p>
    <w:p w:rsidR="00251EF8" w:rsidRPr="00251EF8" w:rsidRDefault="00251EF8" w:rsidP="00251EF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</w:rPr>
        <w:t>постановляю: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    1. Утвердить муниципальную программу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Кинзельского сельсовета Красногвардейского района Оренбургской области, социальную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и культурную адаптацию мигрантов, профилактику межнациональных (межэтнических) конфликтов на 2024-2029 г.г.».</w:t>
      </w:r>
    </w:p>
    <w:p w:rsidR="00251EF8" w:rsidRPr="00251EF8" w:rsidRDefault="00251EF8" w:rsidP="00251EF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2. Настоящее постановление вступает в силу с момента его официального опубликования.</w:t>
      </w:r>
    </w:p>
    <w:p w:rsidR="00251EF8" w:rsidRPr="00251EF8" w:rsidRDefault="00251EF8" w:rsidP="00251EF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3.  Контроль за исполнением постановления оставляю за собой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1EF8" w:rsidRPr="00251EF8" w:rsidRDefault="00251EF8" w:rsidP="00251EF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Г.Н. Работягов </w:t>
      </w:r>
    </w:p>
    <w:p w:rsidR="00251EF8" w:rsidRPr="00251EF8" w:rsidRDefault="00251EF8" w:rsidP="00251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УТВЕРЖДЕНА</w:t>
      </w:r>
    </w:p>
    <w:p w:rsidR="00251EF8" w:rsidRPr="00251EF8" w:rsidRDefault="00251EF8" w:rsidP="00251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постановлением администрации  </w:t>
      </w:r>
    </w:p>
    <w:p w:rsidR="00251EF8" w:rsidRPr="00251EF8" w:rsidRDefault="00251EF8" w:rsidP="00251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Кинзельского сельсовета Красногвардейского района</w:t>
      </w:r>
    </w:p>
    <w:p w:rsidR="00251EF8" w:rsidRPr="00251EF8" w:rsidRDefault="00251EF8" w:rsidP="00251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Оренбургской области </w:t>
      </w:r>
    </w:p>
    <w:p w:rsidR="00251EF8" w:rsidRPr="00251EF8" w:rsidRDefault="00251EF8" w:rsidP="00251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ab/>
        <w:t> </w:t>
      </w:r>
      <w:r w:rsidRPr="00251EF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от 04.09.2024г.  № </w:t>
      </w:r>
      <w:r w:rsidRPr="00251EF8">
        <w:rPr>
          <w:rFonts w:ascii="Times New Roman" w:eastAsia="Times New Roman" w:hAnsi="Times New Roman" w:cs="Times New Roman"/>
          <w:sz w:val="20"/>
          <w:szCs w:val="20"/>
          <w:lang w:eastAsia="zh-CN"/>
        </w:rPr>
        <w:t>98-п</w:t>
      </w:r>
    </w:p>
    <w:p w:rsidR="00251EF8" w:rsidRPr="00251EF8" w:rsidRDefault="00251EF8" w:rsidP="00251E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251EF8" w:rsidRPr="00251EF8" w:rsidRDefault="00251EF8" w:rsidP="00251E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Муниципальная программа</w:t>
      </w: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lastRenderedPageBreak/>
        <w:t>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Кинзельского сельсовета Красногвардейского района Оренбургской области, социальную</w:t>
      </w: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и культурную адаптацию мигрантов, профилактику межнациональных (межэтнических) конфликтов на 2024-2029г.г.»</w:t>
      </w: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</w:rPr>
        <w:t>ПАСПОРТ ПРОГРАММЫ</w:t>
      </w: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0"/>
        <w:gridCol w:w="6120"/>
      </w:tblGrid>
      <w:tr w:rsidR="00251EF8" w:rsidRPr="00251EF8" w:rsidTr="0000654E">
        <w:trPr>
          <w:trHeight w:val="709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Наименование </w:t>
            </w:r>
            <w:r w:rsidRPr="00251E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Кинзельского сельсовета Красногвардейского района Оренбургской области, социальную и культурную адаптацию мигрантов, профилактику межнациональных (межэтнических) конфликтов на 2024-2029 г.г.» (далее Программа)</w:t>
            </w:r>
          </w:p>
        </w:tc>
      </w:tr>
      <w:tr w:rsidR="00251EF8" w:rsidRPr="00251EF8" w:rsidTr="0000654E">
        <w:trPr>
          <w:trHeight w:val="709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hd w:val="clear" w:color="auto" w:fill="FFFFFF"/>
              <w:tabs>
                <w:tab w:val="left" w:pos="2915"/>
                <w:tab w:val="left" w:pos="10348"/>
                <w:tab w:val="left" w:pos="10490"/>
              </w:tabs>
              <w:spacing w:after="0" w:line="240" w:lineRule="auto"/>
              <w:ind w:left="-40" w:right="-28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Заказчик программы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hd w:val="clear" w:color="auto" w:fill="FFFFFF"/>
              <w:tabs>
                <w:tab w:val="left" w:pos="10348"/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Администрация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образования Кинзельский сельсовет Красногвардейского района Оренбургской области</w:t>
            </w:r>
          </w:p>
        </w:tc>
      </w:tr>
      <w:tr w:rsidR="00251EF8" w:rsidRPr="00251EF8" w:rsidTr="0000654E">
        <w:trPr>
          <w:trHeight w:val="709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hd w:val="clear" w:color="auto" w:fill="FFFFFF"/>
              <w:tabs>
                <w:tab w:val="left" w:pos="10348"/>
                <w:tab w:val="left" w:pos="10490"/>
              </w:tabs>
              <w:spacing w:after="0" w:line="240" w:lineRule="auto"/>
              <w:ind w:left="-40" w:right="-2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Разработчик программы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hd w:val="clear" w:color="auto" w:fill="FFFFFF"/>
              <w:tabs>
                <w:tab w:val="left" w:pos="10348"/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Администрация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образования Кинзельский сельсовет Красногвардейского района Оренбургской области</w:t>
            </w:r>
          </w:p>
        </w:tc>
      </w:tr>
      <w:tr w:rsidR="00251EF8" w:rsidRPr="00251EF8" w:rsidTr="0000654E">
        <w:trPr>
          <w:trHeight w:val="3955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Цели и задачи Программы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 Программы - укрепление в поселении </w:t>
            </w:r>
            <w:hyperlink r:id="rId11" w:tooltip="Терпимость" w:history="1">
              <w:r w:rsidRPr="00251EF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терпимост</w:t>
              </w:r>
            </w:hyperlink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к иному </w:t>
            </w:r>
            <w:hyperlink r:id="rId12" w:tooltip="Мировоззрение" w:history="1">
              <w:r w:rsidRPr="00251EF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мировоззрению</w:t>
              </w:r>
            </w:hyperlink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hyperlink r:id="rId13" w:tooltip="Образ жизни" w:history="1">
              <w:r w:rsidRPr="00251EF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образу жизни</w:t>
              </w:r>
            </w:hyperlink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поведению и </w:t>
            </w:r>
            <w:hyperlink r:id="rId14" w:tooltip="Обычай" w:history="1">
              <w:r w:rsidRPr="00251EF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обычаям</w:t>
              </w:r>
            </w:hyperlink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. среды - толерантности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и преодоление негативных тенденций, тормозящих устойчивое социальное и культурное развитие поселения и находящих свое проявление в фактах.</w:t>
            </w:r>
          </w:p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посредством.</w:t>
            </w:r>
          </w:p>
        </w:tc>
      </w:tr>
      <w:tr w:rsidR="00251EF8" w:rsidRPr="00251EF8" w:rsidTr="0000654E">
        <w:trPr>
          <w:trHeight w:val="2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 реализации Программы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2024-2029 г. г.</w:t>
            </w:r>
          </w:p>
        </w:tc>
      </w:tr>
      <w:tr w:rsidR="00251EF8" w:rsidRPr="00251EF8" w:rsidTr="0000654E">
        <w:trPr>
          <w:trHeight w:val="2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Перечень основных мероприятий Программы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разработка и внедрение в систему учреждений культуры, образования (по согласованию) библиотечной системы всех ступеней программ и учебных материалов, воспитывающих подрастающее поколение в духе миролюбия, веротерпимости и толерантности, а также формирующих нормы социального поведения, характерные для гражданского общества;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обществе;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разработка и реализация комплекса мероприятий по пропаганде миролюбия, повышению толерантности к этническим, религиозным и политическим разногласиям, противодействие экстремизму;</w:t>
            </w:r>
          </w:p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повышение эффективности политики, направленной на снижение социально-психологической напряженности в обществе, внедрение в социальную практику норм толерантного поведения.</w:t>
            </w:r>
          </w:p>
        </w:tc>
      </w:tr>
      <w:tr w:rsidR="00251EF8" w:rsidRPr="00251EF8" w:rsidTr="0000654E">
        <w:trPr>
          <w:trHeight w:val="2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Исполнители Программы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 МБОУ «Кинзельская СОШ» (по согласованию);</w:t>
            </w:r>
          </w:p>
          <w:p w:rsidR="00251EF8" w:rsidRPr="00251EF8" w:rsidRDefault="00251EF8" w:rsidP="00251E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-МБУ «Библиотека» (по согласованию)</w:t>
            </w:r>
          </w:p>
          <w:p w:rsidR="00251EF8" w:rsidRPr="00251EF8" w:rsidRDefault="00251EF8" w:rsidP="00251E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СДК (по согласию)</w:t>
            </w:r>
          </w:p>
          <w:p w:rsidR="00251EF8" w:rsidRPr="00251EF8" w:rsidRDefault="00251EF8" w:rsidP="00251E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МБДОУ Кинзельский детский сад «Светлячок» (по согласию)</w:t>
            </w:r>
          </w:p>
        </w:tc>
      </w:tr>
      <w:tr w:rsidR="00251EF8" w:rsidRPr="00251EF8" w:rsidTr="0000654E">
        <w:trPr>
          <w:trHeight w:val="2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реализацию Программы не требуются</w:t>
            </w:r>
          </w:p>
        </w:tc>
      </w:tr>
      <w:tr w:rsidR="00251EF8" w:rsidRPr="00251EF8" w:rsidTr="0000654E">
        <w:trPr>
          <w:trHeight w:val="2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конечные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степени распространенности негативных этнических установок и предрассудков, прежде всего, в молодежной среде.</w:t>
            </w:r>
          </w:p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толерантного сознания, основанного на понимании и принятии культурных отличий, неукоснительном соблюдении прав и свобод граждан.</w:t>
            </w:r>
          </w:p>
        </w:tc>
      </w:tr>
      <w:tr w:rsidR="00251EF8" w:rsidRPr="00251EF8" w:rsidTr="0000654E">
        <w:trPr>
          <w:trHeight w:val="2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контроля за реализацией Программы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Кинзельский сельсовет Красногвардейского района Оренбургской области.</w:t>
            </w:r>
          </w:p>
        </w:tc>
      </w:tr>
    </w:tbl>
    <w:p w:rsidR="00251EF8" w:rsidRPr="00251EF8" w:rsidRDefault="00251EF8" w:rsidP="00251E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</w:rPr>
        <w:t xml:space="preserve">2. Содержание проблемы и обоснование необходимости её решения </w:t>
      </w: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</w:rPr>
        <w:t>программными методами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Необходимость разработки целевой </w:t>
      </w:r>
      <w:hyperlink r:id="rId15" w:anchor="YANDEX_74" w:history="1"/>
      <w:bookmarkStart w:id="1" w:name="YANDEX_74"/>
      <w:bookmarkEnd w:id="1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"YANDEX_73"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Программы</w:t>
      </w:r>
      <w:hyperlink r:id="rId16" w:anchor="YANDEX_75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в Кинзельском сельсовете Красногвардейского района связана с реализацией полномочий органов местного самоуправления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Кинзельского сельсовета, социальную и культурную адаптацию мигрантов, профилактику межнациональных (межэтнических) конфликтов установленных Федеральным законом от 6 октября 2003 года № 131-ФЗ «Об общих принципах организации местного самоуправления в Российской Федерации». 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Разработка </w:t>
      </w:r>
      <w:bookmarkStart w:id="2" w:name="YANDEX_81"/>
      <w:bookmarkEnd w:id="2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"YANDEX_80"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Программы </w:t>
      </w:r>
      <w:hyperlink r:id="rId17" w:anchor="YANDEX_82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вызвана необходимостью поддержания стабильной общественно-политической обстановки и профилактики экстремизма на территории </w:t>
      </w:r>
      <w:bookmarkStart w:id="3" w:name="YANDEX_82"/>
      <w:bookmarkEnd w:id="3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"YANDEX_81"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Кинзельского сельсовета Красногвардейского района  </w:t>
      </w:r>
      <w:hyperlink r:id="rId18" w:anchor="YANDEX_84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>(далее – сельского поселения) в сфере</w:t>
      </w:r>
      <w:bookmarkStart w:id="4" w:name="YANDEX_84"/>
      <w:bookmarkEnd w:id="4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"YANDEX_83"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межнациональных </w:t>
      </w:r>
      <w:hyperlink r:id="rId19" w:anchor="YANDEX_85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отношений.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На территории </w:t>
      </w:r>
      <w:bookmarkStart w:id="5" w:name="YANDEX_85"/>
      <w:bookmarkEnd w:id="5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"YANDEX_84"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 Кинзельского сельсовета проживает около 3 национальностей. Специфика миграционных процессов, необходимость социально-культурной адаптации мигрантов свидетельствуют о наличии объективных предпосылок межэтнической напряженности. 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По степени </w:t>
      </w:r>
      <w:bookmarkStart w:id="6" w:name="YANDEX_87"/>
      <w:bookmarkEnd w:id="6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"YANDEX_86"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межнациональной </w:t>
      </w:r>
      <w:hyperlink r:id="rId20" w:anchor="YANDEX_88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напряжённости </w:t>
      </w:r>
      <w:bookmarkStart w:id="7" w:name="YANDEX_88"/>
      <w:bookmarkEnd w:id="7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"YANDEX_87"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сельское </w:t>
      </w:r>
      <w:hyperlink r:id="rId21" w:anchor="YANDEX_89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8" w:name="YANDEX_89"/>
      <w:bookmarkEnd w:id="8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"YANDEX_88"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поселение </w:t>
      </w:r>
      <w:hyperlink r:id="rId22" w:anchor="YANDEX_90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выгодно отличается от городских районов</w:t>
      </w:r>
      <w:hyperlink r:id="rId23" w:anchor="YANDEX_91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. Проблемы </w:t>
      </w:r>
      <w:bookmarkStart w:id="9" w:name="YANDEX_91"/>
      <w:bookmarkEnd w:id="9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"YANDEX_90"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межнациональных </w:t>
      </w:r>
      <w:hyperlink r:id="rId24" w:anchor="YANDEX_92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отношений не теряют своей актуальности и нуждаются в пристальном внимании органов местного самоуправления.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В настоящее время сфера </w:t>
      </w:r>
      <w:bookmarkStart w:id="10" w:name="YANDEX_92"/>
      <w:bookmarkEnd w:id="10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"YANDEX_91"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межнациональных </w:t>
      </w:r>
      <w:hyperlink r:id="rId25" w:anchor="YANDEX_93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отношений остается наиболее вероятным центром притяжения конфликтных настроений населения, вызванных проблемами в социальной и экономической сферах.   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Особенно высока потенциальная склонность к проявлениям экстремизма в молодежной среде. В </w:t>
      </w:r>
      <w:bookmarkStart w:id="11" w:name="YANDEX_93"/>
      <w:bookmarkEnd w:id="11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"YANDEX_92"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Программе </w:t>
      </w:r>
      <w:hyperlink r:id="rId26" w:anchor="YANDEX_94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особое внимание уделяется формам и методам вовлечения  разнонациональной молодежи в изучение народных традиций, в дискуссии по наиболее актуальным вопросам подростковой коммуникабельности в сфере межнациональных </w:t>
      </w:r>
      <w:hyperlink r:id="rId27" w:anchor="YANDEX_95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отношений и национальных стереотипов. </w:t>
      </w:r>
      <w:r w:rsidRPr="00251EF8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 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В рамках </w:t>
      </w:r>
      <w:bookmarkStart w:id="12" w:name="YANDEX_95"/>
      <w:bookmarkEnd w:id="12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"YANDEX_94"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Программы </w:t>
      </w:r>
      <w:hyperlink r:id="rId28" w:anchor="YANDEX_96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будут реализовываться мероприятия, направленные на решение проблем профилактики проявлений экстремизма в сельском </w:t>
      </w:r>
      <w:hyperlink r:id="rId29" w:anchor="YANDEX_97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3" w:name="YANDEX_97"/>
      <w:bookmarkEnd w:id="13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"YANDEX_96"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поселении </w:t>
      </w:r>
      <w:hyperlink r:id="rId30" w:anchor="YANDEX_98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предусматривается: 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- реализация мероприятий, направленных на укрепление </w:t>
      </w:r>
      <w:bookmarkStart w:id="14" w:name="YANDEX_100"/>
      <w:bookmarkEnd w:id="14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"YANDEX_99"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межнационального </w:t>
      </w:r>
      <w:hyperlink r:id="rId31" w:anchor="YANDEX_101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мира и стабильности в  сельском </w:t>
      </w:r>
      <w:hyperlink r:id="rId32" w:anchor="YANDEX_99" w:history="1"/>
      <w:hyperlink r:id="rId33" w:anchor="YANDEX_98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> поселении</w:t>
      </w:r>
      <w:hyperlink r:id="rId34" w:anchor="YANDEX_100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- обеспечение информированности населения о решении проблем в сфере </w:t>
      </w:r>
      <w:bookmarkStart w:id="15" w:name="YANDEX_105"/>
      <w:bookmarkEnd w:id="15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"YANDEX_104"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межнационального </w:t>
      </w:r>
      <w:hyperlink r:id="rId35" w:anchor="YANDEX_106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сотрудничества в  сельском </w:t>
      </w:r>
      <w:hyperlink r:id="rId36" w:anchor="YANDEX_99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37" w:anchor="YANDEX_98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> поселении</w:t>
      </w:r>
      <w:hyperlink r:id="rId38" w:anchor="YANDEX_100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При отсутствии программно-целевого подхода к решению проблем профилактики экстремизма и гармонизации </w:t>
      </w:r>
      <w:bookmarkStart w:id="16" w:name="YANDEX_113"/>
      <w:bookmarkEnd w:id="16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"YANDEX_112"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межнациональных </w:t>
      </w:r>
      <w:hyperlink r:id="rId39" w:anchor="YANDEX_114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отношений в </w:t>
      </w:r>
      <w:bookmarkStart w:id="17" w:name="YANDEX_114"/>
      <w:bookmarkEnd w:id="17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"YANDEX_113"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сельском </w:t>
      </w:r>
      <w:hyperlink r:id="rId40" w:anchor="YANDEX_115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8" w:name="YANDEX_115"/>
      <w:bookmarkEnd w:id="18"/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\l "YANDEX_114" </w:instrText>
      </w:r>
      <w:r w:rsidRPr="00251EF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251EF8">
        <w:rPr>
          <w:rFonts w:ascii="Times New Roman" w:eastAsia="Times New Roman" w:hAnsi="Times New Roman" w:cs="Times New Roman"/>
          <w:sz w:val="20"/>
          <w:szCs w:val="20"/>
        </w:rPr>
        <w:t> поселении </w:t>
      </w:r>
      <w:hyperlink r:id="rId41" w:anchor="YANDEX_116" w:history="1"/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возможен негативный прогноз по развитию событий в данной сфере.</w:t>
      </w: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1EF8" w:rsidRPr="00251EF8" w:rsidRDefault="00251EF8" w:rsidP="0025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</w:rPr>
        <w:t>3. Цели и задачи программы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Цель программы – укрепление в поселении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Основными задачами реализации Программы являются: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1) Выявление и преодоление негативных тенденций, тормозящих устойчивое и культурное развитие сельского поселения и находящих свое проявление фактах:</w:t>
      </w:r>
    </w:p>
    <w:p w:rsidR="00251EF8" w:rsidRPr="00251EF8" w:rsidRDefault="00251EF8" w:rsidP="00251E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межэтнической и межконфессиональной враждебности и нетерпимости;</w:t>
      </w:r>
    </w:p>
    <w:p w:rsidR="00251EF8" w:rsidRPr="00251EF8" w:rsidRDefault="00251EF8" w:rsidP="00251E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агрессии и насилия на межэтнической основе;</w:t>
      </w:r>
    </w:p>
    <w:p w:rsidR="00251EF8" w:rsidRPr="00251EF8" w:rsidRDefault="00251EF8" w:rsidP="00251E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распространение негативных этнических и конфессиональных стереотипов;</w:t>
      </w:r>
    </w:p>
    <w:p w:rsidR="00251EF8" w:rsidRPr="00251EF8" w:rsidRDefault="00251EF8" w:rsidP="00251E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ксенофобии, бытового расизма, шовинизма;</w:t>
      </w:r>
    </w:p>
    <w:p w:rsidR="00251EF8" w:rsidRPr="00251EF8" w:rsidRDefault="00251EF8" w:rsidP="00251E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политического экстремизма на национальной почве.</w:t>
      </w:r>
    </w:p>
    <w:p w:rsidR="00251EF8" w:rsidRPr="00251EF8" w:rsidRDefault="00251EF8" w:rsidP="00251E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lastRenderedPageBreak/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251EF8" w:rsidRPr="00251EF8" w:rsidRDefault="00251EF8" w:rsidP="00251E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- утверждения основ гражданской идентичности как начала, объединяющего всех жителей сельского поселения; </w:t>
      </w:r>
    </w:p>
    <w:p w:rsidR="00251EF8" w:rsidRPr="00251EF8" w:rsidRDefault="00251EF8" w:rsidP="00251E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воспитания культуры толерантности и межнационального согласия;</w:t>
      </w:r>
    </w:p>
    <w:p w:rsidR="00251EF8" w:rsidRPr="00251EF8" w:rsidRDefault="00251EF8" w:rsidP="00251E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достижения необходимого уровня правовой культуры граждан как основы толерантного сознания и поведения;</w:t>
      </w:r>
    </w:p>
    <w:p w:rsidR="00251EF8" w:rsidRPr="00251EF8" w:rsidRDefault="00251EF8" w:rsidP="00251E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251EF8" w:rsidRPr="00251EF8" w:rsidRDefault="00251EF8" w:rsidP="00251E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- 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Достижение поставленных задач возможно в условиях упрочнения российской общегражданской общности на основе признания прав и свобод человека и гражданина при одновременном создании условий для удовлетворения реальных этнокультурных и конфессиональных потребностей жителей поселения.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Масштабность и сложность решения поставленных задач требуют применения программно-целевых методов при разработке и реализации Программы.</w:t>
      </w:r>
    </w:p>
    <w:p w:rsidR="00251EF8" w:rsidRPr="00251EF8" w:rsidRDefault="00251EF8" w:rsidP="00251EF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4. Программные методы достижения цели и решения задач</w:t>
      </w:r>
    </w:p>
    <w:p w:rsidR="00251EF8" w:rsidRPr="00251EF8" w:rsidRDefault="00251EF8" w:rsidP="00251EF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       Осуществление комплекса мероприятий Программы должно проводиться по следующим основным направлениям: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1) Совершенствование правовой базы и правоприменительной практики в сфере межэтнических и межконфессиональных отношений.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2) Выработка и реализация мер раннего предупреждения межэтнической напряженности, проявлений национального высокомерия, нетерпимости и насилия, профилактики экстремизма.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3) Повышение эффективности механизмов реализации миграционной политики в сельском поселении.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4) Разработка и реализация социальных проектов, содействующих интеграции мигрантов в сообщество и обеспечивающих удовлетворение этнокультурных и религиозных потребностей граждан.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5) Совершенствование системы регулирования этносоциальных и этнокультурных процессов в поселении.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6) Формирование единого информационного пространства для пропаганды и распространения идей толерантности, гражданской солидарности и уважения к другим культурам.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7) Разработка и реализация в учреждениях дошкольного, начального, среднего, образования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8) Развитие межэтнической интеграции в области культуры.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9) Осуществление мониторинга выполнения Программы, постоянный контроль хода ее реализации со стороны органов власти и общественности.</w:t>
      </w:r>
    </w:p>
    <w:p w:rsidR="00251EF8" w:rsidRPr="00251EF8" w:rsidRDefault="00251EF8" w:rsidP="00251EF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5. Сроки и этапы реализации Программы</w:t>
      </w:r>
    </w:p>
    <w:p w:rsidR="00251EF8" w:rsidRPr="00251EF8" w:rsidRDefault="00251EF8" w:rsidP="00251E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Срок реализации Программы – 2024-2029 г. г.</w:t>
      </w:r>
    </w:p>
    <w:p w:rsidR="00251EF8" w:rsidRPr="00251EF8" w:rsidRDefault="00251EF8" w:rsidP="00251E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6. Ресурсное обеспечение Программы</w:t>
      </w:r>
    </w:p>
    <w:p w:rsidR="00251EF8" w:rsidRPr="00251EF8" w:rsidRDefault="00251EF8" w:rsidP="00251E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Финансирование Программы не требуется.</w:t>
      </w:r>
    </w:p>
    <w:p w:rsidR="00251EF8" w:rsidRPr="00251EF8" w:rsidRDefault="00251EF8" w:rsidP="00251E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251EF8" w:rsidRPr="00251EF8" w:rsidRDefault="00251EF8" w:rsidP="00251E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7. Система программных мероприятий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Достижение целей и задач Программы обеспечивается выполнением мероприятий: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1) Воспитание культуры толерантности через систему образования.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Формирование толерантного сознания происходит в течение всей жизни человека, однако, его основы закладываются в процессе первичной социализации. Важнейшим институтом социализации наряду с семьей является образование. Именно система образования, в первую очередь дошкольного и школьного, должна заложить мировоззренческие основы будущей толерантной личности.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2) Укрепление толерантности и профилактика экстремизма в молодежной среде.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Нередко формирующийся у молодых людей комплекс социальных обид принимает форму этнически окрашенного протеста, что создает благоприятные условия для роста на этой почве разного рода «этно-» и «мигрантофобий». В «чужих» - «приезжих» и «мигрантах» - молодежь, не имеющая жизненного опыта и знаний, порой начинает видеть причины собственной неустроенности. Они начинают восприниматься как угроза материальному благополучию, как нечто такое, что ограничивает возможности и жизненные шансы молодых людей на рынке труда, образования, жилья и т. д. В этой ситуации проникновение в молодежную среду экстремистских взглядов и идей может привести к трагическим последствиям – применению насилия в отношении мигрантов, иностранных граждан.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3) Развитие толерантной среды сельского поселения средствами массовой информации.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Важным направлением работы по формированию толерантной среды - является создание единого информационного пространства для распространения идей толерантности, гражданской солидарности, уважения к другим народам, культурам, религиям. Наряду с пропагандой ценностей мира и согласия в межнациональных и межконфессиональных отношениях, необходимо использование потенциала средств массовой информации для содействия свободному и открытому диалогу, обсуждения имеющихся проблем, преодоления индифферентности по отношению к группам и идеологиям, проповедующим нетерпимость.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4) Совершенствование механизмов обеспечения законности и правопорядка в сфере межнациональных отношений.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Одним из важнейших направлений деятельности по гармонизации межнациональных отношений и созданию толерантной среды является совершенствование правового регулирования и правоприменительной практики в области межэтнических и межконфессиональных взаимодействий. Это относится к строгому соблюдению требований закона при найме на работу и использовании труда этнических мигрантов, улучшению работы органов внутренних дел, осуществляющих их регистрацию и учет занятости, предупреждению дискриминации по этническому признаку в сфере трудовых отношений, профилактике экстремизма и противодействию ксенофобии, прежде всего, в молодежной среде. Необходимо совершенствование профессиональных навыков сотрудников органов правопорядка, работающих с представителями этнических меньшинств, а также занимающихся расследованиями правонарушений и преступлений на почве этнической и религиозной нетерпимости. Насущной задачей является информирование населения, в первую очередь, из числа иностранных граждан, о необходимости соблюдения мер безопасности.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5) Использование ресурсов международного и межрегионального сотрудничества в деле формирования культуры мира и толерантности.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Международное и межрегиональное сотрудничество является важным ресурсом создания толерантной среды. В условиях глобализации, резко усилившей динамику миграционных потоков и международного культурного обмена, особую значимость приобретает задача сохранения культуры толерантности в сфере межэтнических и межконфессиональных отношений, сосуществования различных культур. На выработке стабильных и продуктивно действующих социальных и правовых механизмов предотвращения и пресечения межэтнической и межконфессиональной вражды, а также поощрения толерантности, сосредоточены усилия многих международных организаций, к которым принадлежит и Россия.</w:t>
      </w:r>
    </w:p>
    <w:p w:rsidR="00251EF8" w:rsidRPr="00251EF8" w:rsidRDefault="00251EF8" w:rsidP="00251E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p w:rsidR="00251EF8" w:rsidRPr="00251EF8" w:rsidRDefault="00251EF8" w:rsidP="00251E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8. Основные условия и направления реализации Программы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Важнейшим условием успешного выполнения Программы является взаимодействие при ее реализации органов власти, образовательных учреждений и учреждений культуры, общественных организаций и объединений, некоммерческих организаций. Только реальное взаимодействие может заложить основы гражданского согласия как необходимого условия сохранения стабильности, обеспечить результативность проводимых мероприятий.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Объединение усилий органов власти, общественных организаций и движений, участие структур гражданского общества в осуществлении Программы необходимы для эффективной борьбы с проявлениями политического экстремизма и ксенофобии. Рост активности граждан в противостоянии межнациональной и межрелигиозной розни способствует поддержанию общественного порядка, формированию этнической и конфессиональной толерантности. Каждый из разделов Программы должен стать объектом объединенных усилий участников Программы в деле всестороннего развития традиций гражданской солидарности, воспитания культуры мира и формирования толерантности, способствующих обеспечению атмосферы межнационального мира и согласия.</w:t>
      </w:r>
    </w:p>
    <w:p w:rsidR="00251EF8" w:rsidRPr="00251EF8" w:rsidRDefault="00251EF8" w:rsidP="00251E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9. Реализация Программы, контроль за ходом ее исполнения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Программа реализуется исполнительными органами местного самоуправления сельского поселения с привлечением в установленном порядке образовательных учреждений и учреждений культуры, участковых уполномоченных полиции, комиссии по делам несовершеннолетних, общественных организаций и объединений, некоммерческих организаций.</w:t>
      </w:r>
    </w:p>
    <w:p w:rsidR="00251EF8" w:rsidRPr="00251EF8" w:rsidRDefault="00251EF8" w:rsidP="00251E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p w:rsidR="00251EF8" w:rsidRPr="00251EF8" w:rsidRDefault="00251EF8" w:rsidP="00251E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10. Ожидаемый социально-экономический эффект от реализации Программы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Реализация Программы позволит: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1)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2) Снизить степень распространенности негативных этнических установок и предрассудков, прежде всего, в молодежной среде.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3)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>Ожидаемые результаты реализации Программы,целевые показатели (индикаторы)</w:t>
      </w: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56" w:type="dxa"/>
        <w:tblInd w:w="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251EF8" w:rsidRPr="00251EF8" w:rsidTr="0000654E">
        <w:trPr>
          <w:cantSplit/>
          <w:trHeight w:val="600"/>
        </w:trPr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Краткая формулировка программных задач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Система показателей (индикаторов) оценки эффективности</w:t>
            </w:r>
          </w:p>
        </w:tc>
      </w:tr>
      <w:tr w:rsidR="00251EF8" w:rsidRPr="00251EF8" w:rsidTr="0000654E">
        <w:trPr>
          <w:cantSplit/>
          <w:trHeight w:val="7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Усиление антитеррористической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защищенности мест массового скопления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населения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в которых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приняты дополнительные меры по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повышению уровня антитеррористической защищенности</w:t>
            </w:r>
          </w:p>
        </w:tc>
      </w:tr>
      <w:tr w:rsidR="00251EF8" w:rsidRPr="00251EF8" w:rsidTr="0000654E">
        <w:trPr>
          <w:cantSplit/>
          <w:trHeight w:val="7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Усиление антитеррористической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защищенности учреждений образования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в которых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приняты дополнительные меры по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повышению уровня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антитеррористической защищенности</w:t>
            </w:r>
          </w:p>
        </w:tc>
      </w:tr>
      <w:tr w:rsidR="00251EF8" w:rsidRPr="00251EF8" w:rsidTr="0000654E">
        <w:trPr>
          <w:cantSplit/>
          <w:trHeight w:val="7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Усиление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антитеррористической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защищенности учреждений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здравоохранения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в которых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приняты дополнительные меры по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повышению уровня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антитеррористической защищенности</w:t>
            </w:r>
          </w:p>
        </w:tc>
      </w:tr>
      <w:tr w:rsidR="00251EF8" w:rsidRPr="00251EF8" w:rsidTr="0000654E">
        <w:trPr>
          <w:cantSplit/>
          <w:trHeight w:val="6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Усиление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антитеррористической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защищенности учреждений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культуры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в которых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приняты дополнительные меры по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повышению уровня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антитеррористической защищенности</w:t>
            </w:r>
          </w:p>
        </w:tc>
      </w:tr>
      <w:tr w:rsidR="00251EF8" w:rsidRPr="00251EF8" w:rsidTr="0000654E">
        <w:trPr>
          <w:cantSplit/>
          <w:trHeight w:val="6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Меры по профилактике и противодействию экстремизму на национальной и религиозной почве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</w:tr>
      <w:tr w:rsidR="00251EF8" w:rsidRPr="00251EF8" w:rsidTr="0000654E">
        <w:trPr>
          <w:cantSplit/>
          <w:trHeight w:val="6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 населения работой органов местного самоуправления по осуществлению мероприятий, связанных с профилактикой экстремизма и терроризма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социологических опросов и мониторинга состояния межэтнических и религиозных отношений (в процентах)</w:t>
            </w:r>
          </w:p>
        </w:tc>
      </w:tr>
    </w:tbl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251EF8" w:rsidRPr="00251EF8" w:rsidSect="00251EF8">
          <w:type w:val="continuous"/>
          <w:pgSz w:w="11906" w:h="16838"/>
          <w:pgMar w:top="1134" w:right="851" w:bottom="902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1881"/>
        <w:gridCol w:w="1351"/>
        <w:gridCol w:w="1596"/>
        <w:gridCol w:w="1252"/>
        <w:gridCol w:w="1837"/>
        <w:gridCol w:w="2035"/>
      </w:tblGrid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Финансовые затраты на реализацию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(тыс. рублей)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Исполнители, соисполнители, участники реализации мероприятий Программы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целенаправленной разъяснительной работы в образовательных учреждениях об уголовной и административной ответственности за националистические и иные экстремистские проявления. Проведение бесед по предупреждению и профилактике религиозного и национального экстремизма среди учащихся, родителей, сотрудников школы.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весь период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 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Кинзельского сельсовета. Обеспечение стабильной социально-политической обстановки, снижении уровня конфликтности в межэтнических отношениях.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профилактических мероприятий по выявлению несовершеннолетних, до пускающих употребление спиртных напитков, наркотических веществ, места их концентрации, возможного приобретения, сбыта, потребления данных веществ, их принадлежность к группам антиобщественного, экстремистского и иного характера, лидеров и активных участников этих групп, а также лиц, вовлекающих несовершеннолетних в антиобщественную деятельность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ежеквартально весь период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участковые уполномоченные полиции, комиссии по делам несовершеннолетних 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Выработка эффективных способов профилактики экстремизма и терроризма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комплекса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организационно – правовых и иных мер в целях устранения причин, способствующих распространению экстремизма в молодежной среде, создания социально-экономических и идеологических условий, препятствующих таким общественно-опасным проявлениям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ежеквартально весь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период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Выработка эффективных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Выработка эффективных способов профилактики экстремизма в подростково-молодежной среде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тематического мероприятия «Фестиваль семьи» </w:t>
            </w:r>
          </w:p>
          <w:p w:rsidR="00251EF8" w:rsidRPr="00251EF8" w:rsidRDefault="00251EF8" w:rsidP="0025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1EF8" w:rsidRPr="00251EF8" w:rsidRDefault="00251EF8" w:rsidP="0025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 с молодежью на тему: «Экстремизм и религия»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 году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 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правовой культуры студенческой и учащейся молодежи, создание условий для укрепления межконфессионального диалога в студенческой и молодежной среде. </w:t>
            </w:r>
          </w:p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толерантности в многонациональной молодежной среде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Выставки декоративно-прикладного творчества национальных культур «Наш мир»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2025 -2026 г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Выработка эффективных способов профилактики экстремизма в подростково-молодежной среде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Семейный вечер «Дорогие мои земляки»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2027 г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правовой культуры, создание условий для укрепления межконфессионального диалога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Беседа: «Толерантность, интернационализм». Книжная выставка «Многоликая Россия», направленная на профилактику экстремизма на национальной почве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Библиотечная система</w:t>
            </w:r>
          </w:p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представлений о безопасном поведении в экстремальных ситуациях.</w:t>
            </w:r>
          </w:p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стабильной социально-политической обстановки, укрепление толерантности в многонациональной молодежной среде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7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Читательская конференция для старшеклассников «Культура народов, </w:t>
            </w: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проживающих в Российской Федерации»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2026 г.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</w:t>
            </w:r>
          </w:p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Гармонизация межэтнических и межкультурных отношений</w:t>
            </w:r>
          </w:p>
        </w:tc>
      </w:tr>
      <w:tr w:rsidR="00251EF8" w:rsidRPr="00251EF8" w:rsidTr="00251EF8">
        <w:tc>
          <w:tcPr>
            <w:tcW w:w="657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570" w:type="dxa"/>
            <w:vAlign w:val="center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Вечер «Россия – многонациональная страна»</w:t>
            </w:r>
          </w:p>
        </w:tc>
        <w:tc>
          <w:tcPr>
            <w:tcW w:w="2126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59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</w:t>
            </w:r>
          </w:p>
          <w:p w:rsidR="00251EF8" w:rsidRPr="00251EF8" w:rsidRDefault="00251EF8" w:rsidP="00251E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</w:tcPr>
          <w:p w:rsidR="00251EF8" w:rsidRPr="00251EF8" w:rsidRDefault="00251EF8" w:rsidP="0025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EF8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правовой культуры молодежи</w:t>
            </w:r>
          </w:p>
        </w:tc>
      </w:tr>
    </w:tbl>
    <w:p w:rsidR="00251EF8" w:rsidRPr="00251EF8" w:rsidRDefault="00251EF8" w:rsidP="0025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86E02" w:rsidRPr="00251EF8" w:rsidRDefault="00786E02" w:rsidP="00786E0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86E02" w:rsidRPr="00251EF8" w:rsidRDefault="00786E02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251EF8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251EF8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251EF8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EF8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843AE4" w:rsidRPr="00843AE4" w:rsidRDefault="00843AE4" w:rsidP="00DE2BB5">
      <w:pPr>
        <w:pStyle w:val="ad"/>
        <w:jc w:val="both"/>
      </w:pPr>
    </w:p>
    <w:p w:rsidR="00843AE4" w:rsidRPr="00843AE4" w:rsidRDefault="00843AE4" w:rsidP="00843AE4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</w:rPr>
      </w:pP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843AE4" w:rsidRPr="00843AE4" w:rsidRDefault="00843AE4" w:rsidP="00843A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843AE4" w:rsidRPr="00843AE4" w:rsidRDefault="00843AE4" w:rsidP="00843AE4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 xml:space="preserve">В связи с поступившим ходатайством </w:t>
      </w:r>
      <w:r w:rsidRPr="00843AE4">
        <w:rPr>
          <w:rFonts w:ascii="Times New Roman" w:hAnsi="Times New Roman"/>
          <w:sz w:val="20"/>
          <w:szCs w:val="20"/>
        </w:rPr>
        <w:t>АО «Оренбургнефть»</w:t>
      </w: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 xml:space="preserve">                      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 о возможном установлении публичного сервитута, сроком на 49 лет:</w:t>
      </w:r>
    </w:p>
    <w:p w:rsidR="00843AE4" w:rsidRPr="00843AE4" w:rsidRDefault="00843AE4" w:rsidP="00843AE4">
      <w:pPr>
        <w:spacing w:after="0" w:line="264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 xml:space="preserve">– на землях в границах кадастровых кварталов </w:t>
      </w:r>
      <w:r w:rsidRPr="00843AE4">
        <w:rPr>
          <w:rFonts w:ascii="Times New Roman" w:eastAsia="Times New Roman" w:hAnsi="Times New Roman"/>
          <w:b/>
          <w:color w:val="000000"/>
          <w:sz w:val="20"/>
          <w:szCs w:val="20"/>
        </w:rPr>
        <w:t>56:14:0402001, 56:14:0410001, 56:14:0412012, 56:14:0412013, 56:14:0413001, 56:14:0413002, 56:14:0413003, 56:14:0414009, 56:14:0414012, 56:14:0414013, 56:14:0414014, 56:14:0414015, 56:14:0414017, 56:14:0416003, 56:14:0416007, 56:14:0416008, 56:14:0416009, 56:14:0417001, 56:14:0417007, 56:14:0417008, 56:14:0417009, расположенных на территории муниципального образования Кинзельский сельсовет Красногвардейского района Оренбургской области;</w:t>
      </w:r>
    </w:p>
    <w:p w:rsidR="00843AE4" w:rsidRPr="00843AE4" w:rsidRDefault="00843AE4" w:rsidP="00843AE4">
      <w:pPr>
        <w:spacing w:after="0" w:line="264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43AE4">
        <w:rPr>
          <w:rFonts w:ascii="Times New Roman" w:eastAsia="Times New Roman" w:hAnsi="Times New Roman"/>
          <w:b/>
          <w:color w:val="000000"/>
          <w:sz w:val="20"/>
          <w:szCs w:val="20"/>
        </w:rPr>
        <w:t>– на землях лесного фонда Сорочинского лесничества (Красногвардейское участковое лесничество, квартал 50 части выделов 6, 7, 32, квартал 59 часть выдела 29, квартал 65 части выделов 8, 13)</w:t>
      </w:r>
      <w:r w:rsidRPr="00843AE4">
        <w:rPr>
          <w:rFonts w:ascii="Times New Roman" w:eastAsia="Times New Roman" w:hAnsi="Times New Roman"/>
          <w:color w:val="000000"/>
          <w:sz w:val="20"/>
          <w:szCs w:val="20"/>
        </w:rPr>
        <w:t xml:space="preserve">, </w:t>
      </w:r>
    </w:p>
    <w:p w:rsidR="00843AE4" w:rsidRPr="00843AE4" w:rsidRDefault="00843AE4" w:rsidP="00843AE4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 xml:space="preserve">в целях размещения </w:t>
      </w:r>
      <w:r w:rsidRPr="00843AE4">
        <w:rPr>
          <w:rFonts w:ascii="Times New Roman" w:hAnsi="Times New Roman"/>
          <w:sz w:val="20"/>
          <w:szCs w:val="20"/>
        </w:rPr>
        <w:t xml:space="preserve">существующего линейного объекта электросетевого хозяйства регионального значения АО «Оренбургнефть» </w:t>
      </w:r>
      <w:r w:rsidRPr="00843AE4">
        <w:rPr>
          <w:rFonts w:ascii="Times New Roman" w:hAnsi="Times New Roman"/>
          <w:b/>
          <w:sz w:val="20"/>
          <w:szCs w:val="20"/>
        </w:rPr>
        <w:t>«ЛЭП-35 Родинка-Никольское ф. «4Л» ВЛ-35кВ общей протяженностью 18,0008 (восемнадцать целых восемь десятитысячных) км»</w:t>
      </w: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>, согласно приложенному описанию местоположения границ публичного сервитута.</w:t>
      </w:r>
    </w:p>
    <w:p w:rsidR="00843AE4" w:rsidRPr="00843AE4" w:rsidRDefault="00843AE4" w:rsidP="00843AE4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sz w:val="20"/>
          <w:szCs w:val="20"/>
        </w:rPr>
      </w:pP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                            тел. (3532) 98-79-53.</w:t>
      </w:r>
    </w:p>
    <w:p w:rsidR="00843AE4" w:rsidRPr="00843AE4" w:rsidRDefault="00843AE4" w:rsidP="00843AE4">
      <w:pPr>
        <w:pStyle w:val="aff5"/>
        <w:spacing w:line="264" w:lineRule="auto"/>
        <w:ind w:firstLine="709"/>
        <w:jc w:val="both"/>
        <w:rPr>
          <w:snapToGrid/>
          <w:sz w:val="20"/>
        </w:rPr>
      </w:pPr>
      <w:r w:rsidRPr="00843AE4">
        <w:rPr>
          <w:sz w:val="20"/>
        </w:rPr>
        <w:t>Правообладатели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правообладателями указанных земель (адрес, телефон, адрес электронной почты и т.д.).</w:t>
      </w:r>
    </w:p>
    <w:p w:rsidR="00843AE4" w:rsidRPr="00843AE4" w:rsidRDefault="00843AE4" w:rsidP="00843AE4">
      <w:pPr>
        <w:pStyle w:val="aff5"/>
        <w:spacing w:line="264" w:lineRule="auto"/>
        <w:ind w:firstLine="709"/>
        <w:jc w:val="both"/>
        <w:rPr>
          <w:sz w:val="20"/>
        </w:rPr>
      </w:pPr>
      <w:r w:rsidRPr="00843AE4">
        <w:rPr>
          <w:sz w:val="20"/>
        </w:rPr>
        <w:t xml:space="preserve">Схема территориального планирования Оренбургской области, предусматривающая размещение существующего линейного объекта электросетевого хозяйства </w:t>
      </w:r>
      <w:r w:rsidRPr="00843AE4">
        <w:rPr>
          <w:b/>
          <w:sz w:val="20"/>
        </w:rPr>
        <w:t>«ЛЭП-35 Родинка-Никольское ф. «4Л»                              ВЛ-35кВ общей протяженностью 18,0008 (восемнадцать целых восемь десятитысячных) км»</w:t>
      </w:r>
      <w:r w:rsidRPr="00843AE4">
        <w:rPr>
          <w:sz w:val="20"/>
        </w:rPr>
        <w:t xml:space="preserve">,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</w:t>
      </w:r>
      <w:hyperlink r:id="rId42" w:history="1">
        <w:r w:rsidRPr="00843AE4">
          <w:rPr>
            <w:rStyle w:val="ac"/>
            <w:sz w:val="20"/>
          </w:rPr>
          <w:t>https://minstroyoren.orb.ru/activity/1558/</w:t>
        </w:r>
      </w:hyperlink>
      <w:r w:rsidRPr="00843AE4">
        <w:rPr>
          <w:sz w:val="20"/>
        </w:rPr>
        <w:t>).</w:t>
      </w:r>
    </w:p>
    <w:p w:rsidR="00843AE4" w:rsidRPr="00843AE4" w:rsidRDefault="00843AE4" w:rsidP="00843AE4">
      <w:pPr>
        <w:pStyle w:val="a9"/>
        <w:spacing w:after="0" w:line="264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843AE4">
        <w:rPr>
          <w:rFonts w:ascii="Times New Roman" w:eastAsia="Times New Roman" w:hAnsi="Times New Roman"/>
          <w:snapToGrid w:val="0"/>
          <w:sz w:val="20"/>
          <w:szCs w:val="20"/>
        </w:rPr>
        <w:t xml:space="preserve">Сообщение о возможном установлении публичного сервитута размещено на  официальном сайте министерства природных ресурсов, экологии                   и имущественных отношений Оренбургской области: </w:t>
      </w:r>
      <w:hyperlink r:id="rId43" w:history="1">
        <w:r w:rsidRPr="00843AE4">
          <w:rPr>
            <w:rStyle w:val="ac"/>
            <w:rFonts w:ascii="Times New Roman" w:hAnsi="Times New Roman"/>
            <w:sz w:val="20"/>
            <w:szCs w:val="20"/>
          </w:rPr>
          <w:t>https://mpr.orb.ru/</w:t>
        </w:r>
      </w:hyperlink>
      <w:r w:rsidRPr="00843AE4">
        <w:rPr>
          <w:rFonts w:ascii="Times New Roman" w:eastAsia="Times New Roman" w:hAnsi="Times New Roman"/>
          <w:snapToGrid w:val="0"/>
          <w:sz w:val="20"/>
          <w:szCs w:val="20"/>
        </w:rPr>
        <w:t xml:space="preserve">,               </w:t>
      </w:r>
      <w:r w:rsidRPr="00843AE4">
        <w:rPr>
          <w:rFonts w:ascii="Times New Roman" w:hAnsi="Times New Roman"/>
          <w:sz w:val="20"/>
          <w:szCs w:val="20"/>
        </w:rPr>
        <w:t xml:space="preserve">на официальном </w:t>
      </w:r>
      <w:r w:rsidRPr="00843AE4">
        <w:rPr>
          <w:rFonts w:ascii="Times New Roman" w:hAnsi="Times New Roman"/>
          <w:color w:val="000000"/>
          <w:sz w:val="20"/>
          <w:szCs w:val="20"/>
        </w:rPr>
        <w:t xml:space="preserve">сайте администрации муниципального образования </w:t>
      </w:r>
      <w:r w:rsidRPr="00843AE4">
        <w:rPr>
          <w:rFonts w:ascii="Times New Roman" w:eastAsia="Times New Roman" w:hAnsi="Times New Roman"/>
          <w:color w:val="000000"/>
          <w:sz w:val="20"/>
          <w:szCs w:val="20"/>
        </w:rPr>
        <w:t xml:space="preserve">Кинзельский сельсовет Красногвардейского района Оренбургской области (https://kinzelka.ru/), </w:t>
      </w:r>
      <w:r w:rsidRPr="00843AE4">
        <w:rPr>
          <w:rFonts w:ascii="Times New Roman" w:hAnsi="Times New Roman"/>
          <w:sz w:val="20"/>
          <w:szCs w:val="20"/>
        </w:rPr>
        <w:t xml:space="preserve">а также </w:t>
      </w:r>
      <w:r w:rsidRPr="00843AE4">
        <w:rPr>
          <w:rFonts w:ascii="Times New Roman" w:hAnsi="Times New Roman"/>
          <w:color w:val="000000"/>
          <w:sz w:val="20"/>
          <w:szCs w:val="20"/>
        </w:rPr>
        <w:t>в периодическом печатном издании, распространяемом на территории муниципального образования: газета «Селяночка».</w:t>
      </w:r>
    </w:p>
    <w:p w:rsidR="00843AE4" w:rsidRPr="00843AE4" w:rsidRDefault="00843AE4" w:rsidP="00DE2BB5">
      <w:pPr>
        <w:pStyle w:val="ad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20"/>
        <w:gridCol w:w="3210"/>
        <w:gridCol w:w="6030"/>
        <w:gridCol w:w="120"/>
      </w:tblGrid>
      <w:tr w:rsidR="00843AE4" w:rsidRPr="00843AE4" w:rsidTr="00E7664E">
        <w:tc>
          <w:tcPr>
            <w:tcW w:w="10200" w:type="dxa"/>
            <w:gridSpan w:val="5"/>
            <w:shd w:val="clear" w:color="auto" w:fill="auto"/>
          </w:tcPr>
          <w:p w:rsidR="00843AE4" w:rsidRPr="00843AE4" w:rsidRDefault="00843AE4" w:rsidP="00843AE4">
            <w:pPr>
              <w:pStyle w:val="ad"/>
              <w:jc w:val="center"/>
              <w:rPr>
                <w:b/>
              </w:rPr>
            </w:pPr>
            <w:r w:rsidRPr="00843AE4">
              <w:rPr>
                <w:b/>
              </w:rPr>
              <w:t>ОПИСАНИЕ МЕСТОПОЛОЖЕНИЯ ГРАНИЦ</w:t>
            </w:r>
          </w:p>
        </w:tc>
      </w:tr>
      <w:tr w:rsidR="00843AE4" w:rsidRPr="00843AE4" w:rsidTr="00843AE4">
        <w:tc>
          <w:tcPr>
            <w:tcW w:w="2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0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center"/>
              <w:rPr>
                <w:b/>
                <w:i/>
              </w:rPr>
            </w:pPr>
            <w:r w:rsidRPr="00843AE4">
              <w:rPr>
                <w:b/>
                <w:i/>
              </w:rPr>
              <w:t>Публичный сервитут для использования земель и земельных участков в целях эксплуатации существующего линейного объекта электросетевого хозяйства регионального значения «ЛЭП-35 Родинка- Никольское ф. "4Л" ВЛ-35кВ общей протяженностью 18,0008 (восемнадцать целых восемь десятитысячных) км»</w:t>
            </w:r>
          </w:p>
        </w:tc>
        <w:tc>
          <w:tcPr>
            <w:tcW w:w="12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0200" w:type="dxa"/>
            <w:gridSpan w:val="5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(наименование объекта, местоположение границ которого описано (далее - объект)</w:t>
            </w:r>
          </w:p>
        </w:tc>
      </w:tr>
      <w:tr w:rsidR="00843AE4" w:rsidRPr="00843AE4" w:rsidTr="00E7664E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1</w:t>
            </w:r>
          </w:p>
        </w:tc>
      </w:tr>
      <w:tr w:rsidR="00843AE4" w:rsidRPr="00843AE4" w:rsidTr="00E7664E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об объекте</w:t>
            </w:r>
          </w:p>
        </w:tc>
      </w:tr>
      <w:tr w:rsidR="00843AE4" w:rsidRPr="00843AE4" w:rsidTr="00E7664E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№</w:t>
            </w:r>
            <w:r w:rsidRPr="00843AE4">
              <w:rPr>
                <w:b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Описание характеристик</w:t>
            </w:r>
          </w:p>
        </w:tc>
      </w:tr>
      <w:tr w:rsidR="00843AE4" w:rsidRPr="00843AE4" w:rsidTr="00E7664E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</w:tr>
      <w:tr w:rsidR="00843AE4" w:rsidRPr="00843AE4" w:rsidTr="00E7664E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Оренбургская область</w:t>
            </w:r>
          </w:p>
        </w:tc>
      </w:tr>
      <w:tr w:rsidR="00843AE4" w:rsidRPr="00843AE4" w:rsidTr="00E7664E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782 656 м² ± 310</w:t>
            </w:r>
          </w:p>
        </w:tc>
      </w:tr>
      <w:tr w:rsidR="00843AE4" w:rsidRPr="00843AE4" w:rsidTr="00E7664E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Земли лесного фонда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Сорочинское лесничество (Красногвардейское участковое лесничество, квартал 50 части выделов 6, 7, 32, квартал 59 часть выдела 29, квартал 65 части выделов 8, 13)</w:t>
            </w:r>
          </w:p>
        </w:tc>
      </w:tr>
      <w:tr w:rsidR="00843AE4" w:rsidRPr="00843AE4" w:rsidTr="00E7664E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 xml:space="preserve">Публичный сервитут устанавливается сроком на 49 лет, в отношении земельных участков с кадастровыми номерами: ЕЗ 56:14:0000000:257 </w:t>
            </w:r>
          </w:p>
          <w:p w:rsidR="00843AE4" w:rsidRPr="00843AE4" w:rsidRDefault="00843AE4" w:rsidP="00843AE4">
            <w:pPr>
              <w:pStyle w:val="ad"/>
              <w:jc w:val="both"/>
            </w:pPr>
            <w:r w:rsidRPr="00843AE4">
              <w:t>(56:14:0414009:1);  ЕЗ 56:14:0000000:259 (56:14:0416003:2);  ЕЗ 56:14:0000000:258 (56:14:0413001:32);  ЕЗ 56:14:0000000:265</w:t>
            </w:r>
          </w:p>
          <w:p w:rsidR="00843AE4" w:rsidRPr="00843AE4" w:rsidRDefault="00843AE4" w:rsidP="00843AE4">
            <w:pPr>
              <w:pStyle w:val="ad"/>
              <w:jc w:val="both"/>
            </w:pPr>
            <w:r w:rsidRPr="00843AE4">
              <w:t xml:space="preserve">(56:14:0414012:14, 56:14:0414012:13, 56:14:0414012:12, 56:14:0414012:11, 56:14:0414012:10, 56:14:0414012:9, </w:t>
            </w:r>
          </w:p>
          <w:p w:rsidR="00843AE4" w:rsidRPr="00843AE4" w:rsidRDefault="00843AE4" w:rsidP="00843AE4">
            <w:pPr>
              <w:pStyle w:val="ad"/>
              <w:jc w:val="both"/>
            </w:pPr>
            <w:r w:rsidRPr="00843AE4">
              <w:t xml:space="preserve">56:14:0414012:8, 56:14:0414012:7, 56:14:0414014:15, 56:14:0414014:6, 56:14:0414014:5, 56:14:0414014:4, 56:14:0414014:3, 56:14:0414014:2, 56:14:0414014:1, 56:14:0414012:6, 56:14:0414012:5, 56:14:0414012:4, 56:14:0414012:3, 56:14:0414012:2, 56:14:0414012:1, 56:14:0414013:13, 56:14:0414013:12, 56:14:0414013:11, 56:14:0414013:10, 56:14:0414013:9, 56:14:0414013:27, 56:14:0414013:8, 56:14:0414013:7, 56:14:0414013:6, 56:14:0414013:5, 56:14:0414013:4, 56:14:0414013:3, 56:14:0414013:2, 56:14:0414013:21, 56:14:0414015:2, 56:14:0414015:3, 56:14:0414015:4, 56:14:0414015:5, 56:14:0414015:6, 56:14:0414015:7, 56:14:0414015:8, 56:14:0414015:9, 56:14:0414015:10, 56:14:0414015:11, 56:14:0414015:12, 56:14:0414015:23, 56:14:0414015:13, 56:14:0414015:14, 56:14:0410001:4, 56:14:0410001:5, 56:14:0410001:6, 56:14:0410001:7, 56:14:0410001:8, 56:14:0416003:3, 56:14:0416003:4, 56:14:0416003:17, 56:14:0416003:18, 56:14:0416003:5, 56:14:0416003:19, 56:14:0416003:32, 56:14:0416003:20, 56:14:0416003:6, 56:14:0416003:21, 56:14:0416003:22, 56:14:0416003:23, 56:14:0416003:24, 56:14:0416003:10, 56:14:0416003:25, 56:14:0416003:11, 56:14:0416003:12, 56:14:0416003:13, 56:14:0416003:14, 56:14:0416003:15, 56:14:0416003:16, 56:14:0416008:5, 56:14:0416008:6, 56:14:0416008:7, 56:14:0416008:8, 56:14:0416008:22, 56:14:0416008:9, 56:14:0416008:25, 56:14:0416008:10, 56:14:0416008:23, 56:14:0416008:26, 56:14:0416008:11, 56:14:0416008:27, 56:14:0416008:12, 56:14:0416008:28, 56:14:0416008:29, 56:14:0416008:13, 56:14:0416008:30, 56:14:0416008:14, 56:14:0416008:31, 56:14:0416008:15, 56:14:0416008:32, 56:14:0416008:16, 56:14:0416008:33, 56:14:0416008:17, 56:14:0416008:34, 56:14:0416008:18, 56:14:0416008:35, 56:14:0416008:36, 56:14:0416007:16, 56:14:0416007:17, 56:14:0416007:18, 56:14:0416009:7, 56:14:0416009:8, 56:14:0416009:9, 56:14:0416009:10, 56:14:0416009:11, 56:14:0412013:1, 56:14:0412013:2);  56:14:0414015:30;  56:14:0414015:27;  56:14:0413003:3;  56:14:0416003:40;  56:14:0416007:22;  56:14:0416008:37;  56:14:0000000:2131;  56:14:0414015:28;  56:14:0414017:2 ; 56:14:0414014:17;  56:14:0414012:18;  56:14:0402001:55;  56:14:0000000:1235; 56:14:0000000:1285;  56:14:0410001:14;  56:14:0410001:44;  56:14:0412013:5;  56:14:0414009:41;  56:14:0414013:33;  56:14:0414015:26;  56:14:0416003:33;  56:14:0416003:34 ; 56:14:0416008:38; 56:14:0416009:14;  56:14:0416009:15;  56:14:0417001:54;  56:14:0000000:1195;  56:14:0000000:1963; 56:14:0413001:34;  56:14:0413001:71;  56:14:0417008:10;  56:14:0417008:9;  56:14:0000000:1834;  56:14:0000000:2042;  56:14:0000000:2810, а также  земель в кадастровых кварталах: 56:14:0402001; 56:14:0410001; 56:14:0412012; 56:14:0412013; 56:14:0413001; 56:14:0413002; 56:14:0413003; 56:14:0414009; 56:14:0414012; 56:14:0414013; 56:14:0414014; </w:t>
            </w:r>
            <w:r w:rsidRPr="00843AE4">
              <w:lastRenderedPageBreak/>
              <w:t>56:14:0414015; 56:14:0414017; 56:14:0416003; 56:14:0416007; 56:14:0416008; 56:14:0416009; 56:14:0417001; 56:14:0417007; 56:14:0417008; 56:14:0417009, в целях эксплуатации существующего линейного объекта электросетевого хозяйства регионального значения «ЛЭП-35 Родинка- Никольское ф. "4Л" ВЛ-35кВ общей протяженностью 18,0008 (восемнадцать целых восемь десятитысячных) км», необходимых для организации электроснабжения населения в Красногвардейском районе Оренбургской области.</w:t>
            </w:r>
          </w:p>
          <w:p w:rsidR="00843AE4" w:rsidRPr="00843AE4" w:rsidRDefault="00843AE4" w:rsidP="00843AE4">
            <w:pPr>
              <w:pStyle w:val="ad"/>
              <w:jc w:val="both"/>
            </w:pPr>
            <w:r w:rsidRPr="00843AE4">
              <w:t>Обладателем публичного сервитута является АО «Оренбургнефть» (ИНН 5612002469, ОГРН 1025601802357), почтовый адрес: Россия, 461046, Оренбургская Область, г.о. Город Бузулук, г Бузулук, ул Магистральная, зд. 2, адрес электронной почты ryb@rkc56.ru.</w:t>
            </w: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 w:rsidSect="00843AE4">
          <w:type w:val="continuous"/>
          <w:pgSz w:w="11908" w:h="16833"/>
          <w:pgMar w:top="578" w:right="561" w:bottom="578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843AE4" w:rsidRPr="00843AE4" w:rsidTr="00E7664E">
        <w:tc>
          <w:tcPr>
            <w:tcW w:w="10200" w:type="dxa"/>
            <w:gridSpan w:val="8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</w:p>
        </w:tc>
      </w:tr>
      <w:tr w:rsidR="00843AE4" w:rsidRPr="00843AE4" w:rsidTr="00E7664E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2. Сведения о характерных точках границ объекта</w:t>
            </w:r>
          </w:p>
        </w:tc>
      </w:tr>
      <w:tr w:rsidR="00843AE4" w:rsidRPr="00843AE4" w:rsidTr="00E7664E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Обозначение характерных точек</w:t>
            </w:r>
            <w:r w:rsidRPr="00843AE4">
              <w:rPr>
                <w:b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843AE4" w:rsidRPr="00843AE4" w:rsidTr="00E7664E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533 425,11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2 169 862,18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533 467,94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2 169 962,54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533 599,45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2 169 969,48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533 609,96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2 169 973,71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533 686,94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2 170 040,10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533 758,41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2 170 103,08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533 764,34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2 170 116,37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533 763,28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2 170 230,12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533 760,95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2 170 301,02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533 760,69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2 170 400,21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533 759,63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2 170 504,31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533 758,34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2 170 647,64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533 756,72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2 170 780,94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533 754,99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2 170 911,98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533 754,56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2 171 042,73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533 752,53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2 171 155,72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533 752,19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2 171 260,08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533 750,87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2 171 333,70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533 818,83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2 171 429,12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533 878,87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2 171 513,02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533 949,21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2 171 610,78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534 006,38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2 171 691,88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534 081,65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2 171 795,45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534 147,91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2 171 889,03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534 219,86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2 171 987,97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534 286,24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2 172 080,93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534 361,17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2 172 185,97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534 431,76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2 172 283,96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534 507,18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2 172 388,71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534 574,49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2 172 483,20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534 651,69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2 172 591,24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534 728,18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2 172 697,65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534 808,51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2 172 810,03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534 882,17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2 172 912,46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534 949,28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2 173 006,61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535 016,51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2 173 099,92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535 083,62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2 173 193,81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535 151,07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2 173 288,22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535 209,65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2 173 371,50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535 274,06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2 173 460,50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535 339,46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2 173 549,96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535 415,46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2 173 655,62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535 491,21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2 173 761,14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535 555,60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2 173 850,17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535 625,44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2 173 948,74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535 683,40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2 174 029,54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535 737,23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2 174 104,30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535 798,70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2 174 189,00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535 802,04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2 174 199,28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535 793,75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2 174 214,15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535 621,23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2 174 321,03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535 451,34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2 174 428,12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535 294,73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2 174 525,84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535 150,61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2 174 615,28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535 006,17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2 174 704,28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534 853,56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2 174 798,72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534 751,83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2 174 861,59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534 706,13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2 174 970,29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534 628,40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2 175 154,60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534 552,50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2 175 336,02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534 473,17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2 175 524,29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534 416,78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2 175 653,74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534 331,27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2 175 744,15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534 195,20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2 175 887,65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534 057,63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2 176 032,90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533 919,53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2 176 178,46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533 773,33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2 176 332,42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533 635,87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2 176 477,37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533 498,62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2 176 622,84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533 361,53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2 176 766,62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533 224,27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2 176 912,62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533 087,20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2 177 056,89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532 949,65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2 177 201,56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532 866,39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2 177 288,56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532 760,38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2 177 358,70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532 596,19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2 177 468,02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532 430,92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2 177 577,63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532 265,36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2 177 687,38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532 097,31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2 177 800,09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531 931,05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2 177 910,57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531 765,00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2 178 020,96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531 598,97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2 178 131,34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531 427,17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2 178 246,00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531 265,00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2 178 353,77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531 116,88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2 178 451,72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530 951,40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2 178 562,31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530 795,18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2 178 666,53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530 643,35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2 178 767,46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530 474,23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2 178 880,21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530 277,48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2 179 010,24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530 160,12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2 179 088,13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530 150,50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2 179 091,05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530 073,10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2 179 091,27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529 947,12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2 179 093,36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529 796,27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2 179 094,40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529 636,53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2 179 100,18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529 414,64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2 179 098,70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529 214,45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2 179 100,95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529 021,56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2 179 103,79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528 921,46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2 179 105,07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528 764,81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2 179 106,36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528 634,53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2 179 108,31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528 623,52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2 179 104,40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528 531,11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2 179 029,52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528 421,00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2 178 940,87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528 315,92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2 178 856,99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528 171,00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2 178 742,41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528 068,43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2 178 660,49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527 963,55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2 178 577,31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527 844,18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2 178 590,98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527 667,01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2 178 612,46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527 468,84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2 178 635,22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527 269,59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2 178 658,54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527 072,87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2 178 680,53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526 905,64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2 178 700,76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526 674,00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2 178 726,96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526 456,37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2 178 752,88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526 239,52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2 178 777,60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526 050,84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2 178 799,28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525 918,03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2 178 815,66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525 727,63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2 178 860,61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525 620,88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2 178 885,94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525 446,03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2 178 927,00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525 282,31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2 178 965,56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525 197,45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2 178 985,82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525 063,83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2 179 016,24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524 892,43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2 179 056,63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524 697,68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2 179 101,11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524 510,85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2 179 145,18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524 394,29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2 179 171,23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524 294,53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2 179 245,08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524 188,04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2 179 323,28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524 083,27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2 179 400,88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523 973,89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2 179 480,89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523 962,89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2 179 484,26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523 833,80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2 179 479,37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523 638,69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2 179 471,42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523 507,32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2 179 465,99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523 448,21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2 179 461,57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523 323,91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2 179 486,95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523 196,62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2 179 513,12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523 072,93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2 179 538,24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523 047,11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2 179 576,60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523 002,48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2 179 643,73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522 898,68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2 179 799,60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522 797,08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2 179 953,56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522 676,78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2 180 100,99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522 556,35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2 180 248,99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522 540,41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2 180 255,28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522 495,89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2 180 249,20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522 436,66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2 180 240,58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522 426,49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2 180 235,31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522 316,29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2 180 119,29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522 313,09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2 180 114,57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522 254,39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2 179 987,44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522 194,69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2 179 858,58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522 131,39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2 179 719,96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522 129,81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2 179 712,69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522 132,88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2 179 702,80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522 204,73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2 179 597,99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522 276,11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2 179 493,47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522 320,17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2 179 427,48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522 389,22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2 179 326,00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522 340,11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2 179 281,28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522 334,39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2 179 268,34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522 336,94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2 179 254,85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522 371,14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2 179 262,20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522 424,02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2 179 310,35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522 429,74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2 179 323,29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522 426,71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2 179 333,13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522 349,15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2 179 447,11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522 305,17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2 179 512,98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522 233,62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2 179 617,74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522 167,34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2 179 714,42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522 226,46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2 179 843,91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522 286,17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2 179 972,76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522 343,65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2 180 097,28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522 447,70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2 180 206,82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522 500,70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2 180 214,54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522 535,41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2 180 219,28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522 649,66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2 180 078,87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522 769,40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2 179 932,12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522 869,53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2 179 780,24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522 973,34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2 179 624,34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523 018,04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2 179 557,09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523 046,49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2 179 514,84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523 058,93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2 179 505,37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523 189,64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2 179 478,82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523 316,90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2 179 452,66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523 447,09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2 179 426,44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523 509,06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2 179 431,04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523 640,11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2 179 436,45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523 835,15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2 179 444,39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523 958,13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2 179 449,05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524 062,57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2 179 372,66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524 167,29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2 179 295,09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524 273,79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2 179 216,88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524 383,04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2 179 137,88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524 503,12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2 179 111,05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524 689,83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2 179 067,00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524 884,46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2 179 022,55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525 056,00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2 178 982,13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525 189,41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2 178 951,76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525 274,26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2 178 931,50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525 438,01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2 178 892,93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525 612,86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2 178 851,87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525 719,56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2 178 826,55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525 910,92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2 178 781,38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526 046,77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2 178 764,52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526 235,54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2 178 742,83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526 452,36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2 178 718,11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526 669,92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2 178 692,20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526 901,50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2 178 666,01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527 068,91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2 178 645,76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527 265,65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2 178 623,76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527 464,79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2 178 600,46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527 662,86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2 178 577,71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527 840,14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2 178 556,22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527 968,76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2 178 541,60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527 979,63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2 178 545,39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528 090,20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2 178 633,09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528 337,72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2 178 829,61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528 442,86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2 178 913,54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528 553,08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2 179 002,28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528 640,62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2 179 073,21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528 764,34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2 179 071,36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528 921,14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2 179 070,07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529 021,10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2 179 068,79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529 213,97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2 179 065,95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529 414,60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2 179 063,70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529 636,39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2 179 065,18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529 795,26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2 179 059,41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529 946,79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2 179 058,36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530 072,88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2 179 056,27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530 145,14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2 179 056,06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530 258,14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2 178 981,07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530 454,90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2 178 851,03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530 623,94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2 178 738,33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530 775,79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2 178 637,39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530 931,97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2 178 533,20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531 097,54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2 178 422,55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531 245,68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2 178 324,58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531 407,79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2 178 216,86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531 579,58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2 178 102,20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531 745,63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2 177 991,81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531 911,68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2 177 881,42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532 077,90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2 177 770,96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532 245,98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2 177 658,23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532 411,58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2 177 548,46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532 576,81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2 177 438,88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532 741,05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2 177 329,53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532 845,41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2 177 260,47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532 924,28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2 177 177,44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533 061,84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2 177 032,77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533 198,86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2 176 888,55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533 336,15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2 176 742,51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533 473,25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2 176 598,72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533 610,46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2 176 453,30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533 747,95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2 176 308,32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533 894,15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2 176 154,36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534 032,23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2 176 008,82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534 169,80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2 175 863,57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534 305,86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2 175 720,08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534 389,20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2 175 631,97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534 440,96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2 175 510,59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534 520,23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2 175 322,44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534 596,15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2 175 141,02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534 673,88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2 174 956,70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534 721,73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2 174 842,87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534 728,66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2 174 834,76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534 835,16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2 174 768,95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534 987,80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2 174 674,49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535 132,23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2 174 585,50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535 276,25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2 174 496,11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535 432,78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2 174 398,44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535 602,74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2 174 291,31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535 759,32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2 174 194,32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535 708,85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2 174 124,78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535 654,97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2 174 049,95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535 596,91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2 173 969,02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535 527,09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2 173 870,48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535 462,79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2 173 781,58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535 387,03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2 173 676,04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535 311,08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2 173 570,45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535 245,73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2 173 481,05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535 181,09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2 173 391,73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535 122,48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2 173 308,41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535 055,14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2 173 214,15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534 988,09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2 173 120,35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534 920,81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2 173 026,96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534 853,69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2 172 932,81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534 780,08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2 172 830,45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534 699,72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2 172 718,03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534 623,23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2 172 611,61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534 546,00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2 172 503,54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534 478,75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2 172 409,12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534 403,36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2 172 304,41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534 332,75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2 172 206,40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534 257,76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2 172 101,27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534 191,42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2 172 008,37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534 119,41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2 171 909,34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534 053,15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2 171 815,76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533 977,99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2 171 712,36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533 920,75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2 171 631,15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533 850,44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2 171 533,44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533 790,34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2 171 449,44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533 719,02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2 171 349,31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533 715,77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2 171 339,16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533 717,19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2 171 259,59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533 717,53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2 171 155,47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533 719,56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2 171 042,23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533 719,99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2 170 911,61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533 721,72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2 170 780,49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533 723,34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2 170 647,25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533 724,63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2 170 503,98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533 725,69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2 170 400,05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533 725,96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2 170 300,13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45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843AE4" w:rsidRPr="00843AE4" w:rsidTr="00E7664E">
        <w:tc>
          <w:tcPr>
            <w:tcW w:w="10200" w:type="dxa"/>
            <w:gridSpan w:val="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2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границ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533 728,28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2 170 229,59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533 729,27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2 170 124,05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533 663,87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2 170 066,42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533 591,63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2 170 004,12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533 455,20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2 169 996,91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533 440,02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2 169 986,31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324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533 392,92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2 169 875,91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533 425,11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2 169 862,18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3. Сведения о характерных точках части (частей) границы объекта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</w:tr>
      <w:tr w:rsidR="00843AE4" w:rsidRPr="00843AE4" w:rsidTr="00E7664E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843AE4" w:rsidRPr="00843AE4" w:rsidTr="00E7664E">
        <w:tc>
          <w:tcPr>
            <w:tcW w:w="10200" w:type="dxa"/>
            <w:gridSpan w:val="10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Раздел 3</w:t>
            </w:r>
          </w:p>
        </w:tc>
      </w:tr>
      <w:tr w:rsidR="00843AE4" w:rsidRPr="00843AE4" w:rsidTr="00E7664E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Сведения о местоположении измененных (уточненных) границ объекта</w:t>
            </w:r>
          </w:p>
        </w:tc>
      </w:tr>
      <w:tr w:rsidR="00843AE4" w:rsidRPr="00843AE4" w:rsidTr="00E7664E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</w:p>
        </w:tc>
      </w:tr>
      <w:tr w:rsidR="00843AE4" w:rsidRPr="00843AE4" w:rsidTr="00E7664E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2. Сведения о характерных точках границ объекта</w:t>
            </w:r>
          </w:p>
        </w:tc>
      </w:tr>
      <w:tr w:rsidR="00843AE4" w:rsidRPr="00843AE4" w:rsidTr="00E7664E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Обозначение характерных точек</w:t>
            </w:r>
            <w:r w:rsidRPr="00843AE4">
              <w:rPr>
                <w:b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843AE4" w:rsidRPr="00843AE4" w:rsidTr="00E7664E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8</w:t>
            </w:r>
          </w:p>
        </w:tc>
      </w:tr>
      <w:tr w:rsidR="00843AE4" w:rsidRPr="00843AE4" w:rsidTr="00E7664E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3. Сведения о характерных точках части (частей) границы объекта</w:t>
            </w:r>
          </w:p>
        </w:tc>
      </w:tr>
      <w:tr w:rsidR="00843AE4" w:rsidRPr="00843AE4" w:rsidTr="00E7664E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8</w:t>
            </w:r>
          </w:p>
        </w:tc>
      </w:tr>
    </w:tbl>
    <w:p w:rsidR="00843AE4" w:rsidRPr="00843AE4" w:rsidRDefault="00843AE4" w:rsidP="00843AE4">
      <w:pPr>
        <w:pStyle w:val="ad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843AE4" w:rsidRPr="00843AE4" w:rsidTr="00E7664E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E7664E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225"/>
        <w:gridCol w:w="90"/>
        <w:gridCol w:w="3450"/>
        <w:gridCol w:w="765"/>
        <w:gridCol w:w="210"/>
        <w:gridCol w:w="615"/>
        <w:gridCol w:w="195"/>
        <w:gridCol w:w="1755"/>
        <w:gridCol w:w="390"/>
        <w:gridCol w:w="510"/>
        <w:gridCol w:w="660"/>
        <w:gridCol w:w="150"/>
        <w:gridCol w:w="3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9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F15B2DA" wp14:editId="2E7B4C42">
                  <wp:extent cx="9525" cy="9372600"/>
                  <wp:effectExtent l="0" t="0" r="0" b="0"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B294B94" wp14:editId="0A45512C">
                  <wp:extent cx="9525" cy="9372600"/>
                  <wp:effectExtent l="0" t="0" r="0" b="0"/>
                  <wp:docPr id="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3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047C7BF" wp14:editId="7CC6BE27">
                  <wp:extent cx="6267450" cy="4886325"/>
                  <wp:effectExtent l="0" t="0" r="0" b="0"/>
                  <wp:docPr id="5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48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1:110 000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0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Используемые условные знаки и обозначения: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вновь образованная граница объекта землеустройства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F79E137" wp14:editId="31C1EF58">
                  <wp:extent cx="718820" cy="286385"/>
                  <wp:effectExtent l="0" t="0" r="0" b="0"/>
                  <wp:docPr id="6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проектируемая ось сооружения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807E040" wp14:editId="6132FCEC">
                  <wp:extent cx="718820" cy="286385"/>
                  <wp:effectExtent l="0" t="0" r="0" b="0"/>
                  <wp:docPr id="7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граница земельного участка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C1DC55E" wp14:editId="1D29ACF9">
                  <wp:extent cx="719455" cy="285115"/>
                  <wp:effectExtent l="0" t="0" r="0" b="0"/>
                  <wp:docPr id="8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граница муниципального образования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2DD8FD1" wp14:editId="68E32A14">
                  <wp:extent cx="719455" cy="287655"/>
                  <wp:effectExtent l="0" t="0" r="0" b="0"/>
                  <wp:docPr id="9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граница кадастрового квартала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DD22358" wp14:editId="31A2DE41">
                  <wp:extent cx="719455" cy="287655"/>
                  <wp:effectExtent l="0" t="0" r="0" b="0"/>
                  <wp:docPr id="10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кадастровый  номер муниципального образования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035440C" wp14:editId="2680516F">
                  <wp:extent cx="719455" cy="287655"/>
                  <wp:effectExtent l="0" t="0" r="0" b="0"/>
                  <wp:docPr id="11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4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кадастровый номер квартала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3C0D755" wp14:editId="3811A0B6">
                  <wp:extent cx="719455" cy="287655"/>
                  <wp:effectExtent l="0" t="0" r="0" b="0"/>
                  <wp:docPr id="12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4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кадастровый номер земельного участка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74F2EE0" wp14:editId="53C60929">
                  <wp:extent cx="719455" cy="287655"/>
                  <wp:effectExtent l="0" t="0" r="0" b="0"/>
                  <wp:docPr id="13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4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35" w:type="dxa"/>
            <w:gridSpan w:val="5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- характерная точка объекта</w:t>
            </w: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2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F5A562A" wp14:editId="77A87527">
                  <wp:extent cx="718820" cy="286385"/>
                  <wp:effectExtent l="0" t="0" r="0" b="0"/>
                  <wp:docPr id="14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6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4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8955" w:type="dxa"/>
            <w:gridSpan w:val="13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8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7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4A34897" wp14:editId="5724803A">
                  <wp:extent cx="6477000" cy="9525"/>
                  <wp:effectExtent l="0" t="0" r="0" b="0"/>
                  <wp:docPr id="15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E5813D4" wp14:editId="03FD6EEE">
                  <wp:extent cx="9525" cy="9372600"/>
                  <wp:effectExtent l="0" t="0" r="0" b="0"/>
                  <wp:docPr id="16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C955BCE" wp14:editId="78EFC247">
                  <wp:extent cx="9525" cy="9372600"/>
                  <wp:effectExtent l="0" t="0" r="0" b="0"/>
                  <wp:docPr id="17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0FD12D5" wp14:editId="27C844BB">
                  <wp:extent cx="6267450" cy="7886700"/>
                  <wp:effectExtent l="0" t="0" r="0" b="0"/>
                  <wp:docPr id="18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9017B1F" wp14:editId="58DD2F26">
                  <wp:extent cx="6477000" cy="9525"/>
                  <wp:effectExtent l="0" t="0" r="0" b="0"/>
                  <wp:docPr id="19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866AB4F" wp14:editId="55C6BBC2">
                  <wp:extent cx="9525" cy="9372600"/>
                  <wp:effectExtent l="0" t="0" r="0" b="0"/>
                  <wp:docPr id="20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41DD4F2" wp14:editId="477F2F17">
                  <wp:extent cx="9525" cy="9372600"/>
                  <wp:effectExtent l="0" t="0" r="0" b="0"/>
                  <wp:docPr id="21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53E63C3" wp14:editId="75862AF2">
                  <wp:extent cx="6267450" cy="7886700"/>
                  <wp:effectExtent l="0" t="0" r="0" b="0"/>
                  <wp:docPr id="22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72A708A" wp14:editId="722C23E3">
                  <wp:extent cx="6477000" cy="9525"/>
                  <wp:effectExtent l="0" t="0" r="0" b="0"/>
                  <wp:docPr id="23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269BFCA" wp14:editId="4DEF79D4">
                  <wp:extent cx="9525" cy="9372600"/>
                  <wp:effectExtent l="0" t="0" r="0" b="0"/>
                  <wp:docPr id="24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721A4DC" wp14:editId="60BE8CDF">
                  <wp:extent cx="9525" cy="9372600"/>
                  <wp:effectExtent l="0" t="0" r="0" b="0"/>
                  <wp:docPr id="25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092F3815" wp14:editId="738734C6">
                  <wp:extent cx="6267450" cy="7886700"/>
                  <wp:effectExtent l="0" t="0" r="0" b="0"/>
                  <wp:docPr id="26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5008425" wp14:editId="1FDA4ECB">
                  <wp:extent cx="6477000" cy="9525"/>
                  <wp:effectExtent l="0" t="0" r="0" b="0"/>
                  <wp:docPr id="27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50D82F0" wp14:editId="4264E5B6">
                  <wp:extent cx="9525" cy="9372600"/>
                  <wp:effectExtent l="0" t="0" r="0" b="0"/>
                  <wp:docPr id="28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3CD5D9F" wp14:editId="688D62D1">
                  <wp:extent cx="9525" cy="9372600"/>
                  <wp:effectExtent l="0" t="0" r="0" b="0"/>
                  <wp:docPr id="29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314E5C3" wp14:editId="23BF2AA8">
                  <wp:extent cx="6267450" cy="7886700"/>
                  <wp:effectExtent l="0" t="0" r="0" b="0"/>
                  <wp:docPr id="30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7D42713" wp14:editId="20EBFF03">
                  <wp:extent cx="6477000" cy="9525"/>
                  <wp:effectExtent l="0" t="0" r="0" b="0"/>
                  <wp:docPr id="31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8A2DA5A" wp14:editId="3A9F7461">
                  <wp:extent cx="9525" cy="9372600"/>
                  <wp:effectExtent l="0" t="0" r="0" b="0"/>
                  <wp:docPr id="32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240843C" wp14:editId="501DA0DA">
                  <wp:extent cx="9525" cy="9372600"/>
                  <wp:effectExtent l="0" t="0" r="0" b="0"/>
                  <wp:docPr id="33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BB0A7BC" wp14:editId="631F9749">
                  <wp:extent cx="6267450" cy="7886700"/>
                  <wp:effectExtent l="0" t="0" r="0" b="0"/>
                  <wp:docPr id="34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DFBAA01" wp14:editId="4AB5C413">
                  <wp:extent cx="6477000" cy="9525"/>
                  <wp:effectExtent l="0" t="0" r="0" b="0"/>
                  <wp:docPr id="35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A2FF354" wp14:editId="5C96C2F8">
                  <wp:extent cx="9525" cy="9372600"/>
                  <wp:effectExtent l="0" t="0" r="0" b="0"/>
                  <wp:docPr id="36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EC27BB0" wp14:editId="260FCF61">
                  <wp:extent cx="9525" cy="9372600"/>
                  <wp:effectExtent l="0" t="0" r="0" b="0"/>
                  <wp:docPr id="37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79377CE" wp14:editId="7F68032E">
                  <wp:extent cx="6267450" cy="7886700"/>
                  <wp:effectExtent l="0" t="0" r="0" b="0"/>
                  <wp:docPr id="38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44F0AC0" wp14:editId="775C3825">
                  <wp:extent cx="6477000" cy="9525"/>
                  <wp:effectExtent l="0" t="0" r="0" b="0"/>
                  <wp:docPr id="39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7E2DFD3" wp14:editId="45B16935">
                  <wp:extent cx="9525" cy="9372600"/>
                  <wp:effectExtent l="0" t="0" r="0" b="0"/>
                  <wp:docPr id="40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21E0200" wp14:editId="143F9B7C">
                  <wp:extent cx="9525" cy="9372600"/>
                  <wp:effectExtent l="0" t="0" r="0" b="0"/>
                  <wp:docPr id="41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73CA396" wp14:editId="1C5C8C88">
                  <wp:extent cx="6267450" cy="7886700"/>
                  <wp:effectExtent l="0" t="0" r="0" b="0"/>
                  <wp:docPr id="42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5880B7C" wp14:editId="6F2D51DC">
                  <wp:extent cx="6477000" cy="9525"/>
                  <wp:effectExtent l="0" t="0" r="0" b="0"/>
                  <wp:docPr id="43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8AA5F81" wp14:editId="7B1EB7FE">
                  <wp:extent cx="9525" cy="9372600"/>
                  <wp:effectExtent l="0" t="0" r="0" b="0"/>
                  <wp:docPr id="44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4858D32" wp14:editId="7286B62A">
                  <wp:extent cx="9525" cy="9372600"/>
                  <wp:effectExtent l="0" t="0" r="0" b="0"/>
                  <wp:docPr id="45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50764E4" wp14:editId="77B64D93">
                  <wp:extent cx="6267450" cy="7886700"/>
                  <wp:effectExtent l="0" t="0" r="0" b="0"/>
                  <wp:docPr id="46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7CAFCEF" wp14:editId="31563278">
                  <wp:extent cx="6477000" cy="9525"/>
                  <wp:effectExtent l="0" t="0" r="0" b="0"/>
                  <wp:docPr id="47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2DAF0AC" wp14:editId="344FD079">
                  <wp:extent cx="9525" cy="9372600"/>
                  <wp:effectExtent l="0" t="0" r="0" b="0"/>
                  <wp:docPr id="48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4FD9190" wp14:editId="3EC638D3">
                  <wp:extent cx="9525" cy="9372600"/>
                  <wp:effectExtent l="0" t="0" r="0" b="0"/>
                  <wp:docPr id="49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57EC5B3" wp14:editId="7B735611">
                  <wp:extent cx="6267450" cy="7886700"/>
                  <wp:effectExtent l="0" t="0" r="0" b="0"/>
                  <wp:docPr id="50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2B9B58D" wp14:editId="7976A0EF">
                  <wp:extent cx="6477000" cy="9525"/>
                  <wp:effectExtent l="0" t="0" r="0" b="0"/>
                  <wp:docPr id="51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708F24D" wp14:editId="0D444905">
                  <wp:extent cx="9525" cy="9372600"/>
                  <wp:effectExtent l="0" t="0" r="0" b="0"/>
                  <wp:docPr id="52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0FB1FE84" wp14:editId="3A7DBC2F">
                  <wp:extent cx="9525" cy="9372600"/>
                  <wp:effectExtent l="0" t="0" r="0" b="0"/>
                  <wp:docPr id="53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04A933B1" wp14:editId="6A30ADE4">
                  <wp:extent cx="6267450" cy="7886700"/>
                  <wp:effectExtent l="0" t="0" r="0" b="0"/>
                  <wp:docPr id="54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88C048E" wp14:editId="5E9797AC">
                  <wp:extent cx="6477000" cy="9525"/>
                  <wp:effectExtent l="0" t="0" r="0" b="0"/>
                  <wp:docPr id="55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8A28463" wp14:editId="0DBDC12E">
                  <wp:extent cx="9525" cy="9372600"/>
                  <wp:effectExtent l="0" t="0" r="0" b="0"/>
                  <wp:docPr id="56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3A8B4E3" wp14:editId="3A3044A1">
                  <wp:extent cx="9525" cy="9372600"/>
                  <wp:effectExtent l="0" t="0" r="0" b="0"/>
                  <wp:docPr id="57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8C597FF" wp14:editId="7F6504B9">
                  <wp:extent cx="6267450" cy="7886700"/>
                  <wp:effectExtent l="0" t="0" r="0" b="0"/>
                  <wp:docPr id="58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1732D68" wp14:editId="1AA1E6E5">
                  <wp:extent cx="6477000" cy="9525"/>
                  <wp:effectExtent l="0" t="0" r="0" b="0"/>
                  <wp:docPr id="5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023992F" wp14:editId="00B8908C">
                  <wp:extent cx="9525" cy="9372600"/>
                  <wp:effectExtent l="0" t="0" r="0" b="0"/>
                  <wp:docPr id="60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38DF0A0" wp14:editId="3754F295">
                  <wp:extent cx="9525" cy="9372600"/>
                  <wp:effectExtent l="0" t="0" r="0" b="0"/>
                  <wp:docPr id="61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0EB15DF" wp14:editId="65B2DA62">
                  <wp:extent cx="6267450" cy="7886700"/>
                  <wp:effectExtent l="0" t="0" r="0" b="0"/>
                  <wp:docPr id="62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970E1A8" wp14:editId="1A8DADC5">
                  <wp:extent cx="6477000" cy="9525"/>
                  <wp:effectExtent l="0" t="0" r="0" b="0"/>
                  <wp:docPr id="63" name="Pictur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85019D6" wp14:editId="43FBF438">
                  <wp:extent cx="9525" cy="9372600"/>
                  <wp:effectExtent l="0" t="0" r="0" b="0"/>
                  <wp:docPr id="64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3D4DB24" wp14:editId="07E7C2E8">
                  <wp:extent cx="9525" cy="9372600"/>
                  <wp:effectExtent l="0" t="0" r="0" b="0"/>
                  <wp:docPr id="65" name="Pictur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12CF50D" wp14:editId="14C1EB76">
                  <wp:extent cx="6267450" cy="7886700"/>
                  <wp:effectExtent l="0" t="0" r="0" b="0"/>
                  <wp:docPr id="66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E72CB61" wp14:editId="44F14D50">
                  <wp:extent cx="6477000" cy="9525"/>
                  <wp:effectExtent l="0" t="0" r="0" b="0"/>
                  <wp:docPr id="67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82FC050" wp14:editId="5AF1BD7D">
                  <wp:extent cx="9525" cy="9372600"/>
                  <wp:effectExtent l="0" t="0" r="0" b="0"/>
                  <wp:docPr id="68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06FF4B24" wp14:editId="0AF258AE">
                  <wp:extent cx="9525" cy="9372600"/>
                  <wp:effectExtent l="0" t="0" r="0" b="0"/>
                  <wp:docPr id="69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0E40D252" wp14:editId="67D155B9">
                  <wp:extent cx="6267450" cy="7886700"/>
                  <wp:effectExtent l="0" t="0" r="0" b="0"/>
                  <wp:docPr id="70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4D2946A" wp14:editId="7D948A29">
                  <wp:extent cx="6477000" cy="9525"/>
                  <wp:effectExtent l="0" t="0" r="0" b="0"/>
                  <wp:docPr id="71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6853710" wp14:editId="7F9E3780">
                  <wp:extent cx="9525" cy="9372600"/>
                  <wp:effectExtent l="0" t="0" r="0" b="0"/>
                  <wp:docPr id="72" name="Pictur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3C42FC5" wp14:editId="48698596">
                  <wp:extent cx="9525" cy="9372600"/>
                  <wp:effectExtent l="0" t="0" r="0" b="0"/>
                  <wp:docPr id="73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1336B06C" wp14:editId="341AEC69">
                  <wp:extent cx="6267450" cy="7886700"/>
                  <wp:effectExtent l="0" t="0" r="0" b="0"/>
                  <wp:docPr id="74" name="Pictur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07EC556F" wp14:editId="10963C46">
                  <wp:extent cx="6477000" cy="9525"/>
                  <wp:effectExtent l="0" t="0" r="0" b="0"/>
                  <wp:docPr id="75" name="Pictur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E92FEB4" wp14:editId="18421EDA">
                  <wp:extent cx="9525" cy="9372600"/>
                  <wp:effectExtent l="0" t="0" r="0" b="0"/>
                  <wp:docPr id="76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BA6548E" wp14:editId="7706B0BC">
                  <wp:extent cx="9525" cy="9372600"/>
                  <wp:effectExtent l="0" t="0" r="0" b="0"/>
                  <wp:docPr id="77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56B724BE" wp14:editId="4B095E05">
                  <wp:extent cx="6267450" cy="7886700"/>
                  <wp:effectExtent l="0" t="0" r="0" b="0"/>
                  <wp:docPr id="78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bookmarkStart w:id="19" w:name="_GoBack"/>
            <w:bookmarkEnd w:id="19"/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168CD38" wp14:editId="6C95AA4B">
                  <wp:extent cx="6477000" cy="9525"/>
                  <wp:effectExtent l="0" t="0" r="0" b="0"/>
                  <wp:docPr id="79" name="Pictur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4B2EDFD" wp14:editId="1F60EEBC">
                  <wp:extent cx="9525" cy="9372600"/>
                  <wp:effectExtent l="0" t="0" r="0" b="0"/>
                  <wp:docPr id="80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4B36462" wp14:editId="511EE562">
                  <wp:extent cx="9525" cy="9372600"/>
                  <wp:effectExtent l="0" t="0" r="0" b="0"/>
                  <wp:docPr id="81" name="Picture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2952BC04" wp14:editId="6603B001">
                  <wp:extent cx="6267450" cy="7886700"/>
                  <wp:effectExtent l="0" t="0" r="0" b="0"/>
                  <wp:docPr id="82" name="Pictur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36840C4D" wp14:editId="02D8BC12">
                  <wp:extent cx="6477000" cy="9525"/>
                  <wp:effectExtent l="0" t="0" r="0" b="0"/>
                  <wp:docPr id="83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Раздел 4</w:t>
            </w:r>
          </w:p>
        </w:tc>
      </w:tr>
      <w:tr w:rsidR="00843AE4" w:rsidRPr="00843AE4" w:rsidTr="00E7664E">
        <w:trPr>
          <w:trHeight w:val="36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Схема расположения границ публичного сервитута</w:t>
            </w:r>
          </w:p>
        </w:tc>
      </w:tr>
      <w:tr w:rsidR="00843AE4" w:rsidRPr="00843AE4" w:rsidTr="00E7664E">
        <w:trPr>
          <w:trHeight w:val="15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4FB3A6B3" wp14:editId="3A0F08A8">
                  <wp:extent cx="9525" cy="9372600"/>
                  <wp:effectExtent l="0" t="0" r="0" b="0"/>
                  <wp:docPr id="84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6DCBE786" wp14:editId="427DFF5C">
                  <wp:extent cx="9525" cy="9372600"/>
                  <wp:effectExtent l="0" t="0" r="0" b="0"/>
                  <wp:docPr id="85" name="Pictur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30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6BA33AD" wp14:editId="605D6A15">
                  <wp:extent cx="6267450" cy="7886700"/>
                  <wp:effectExtent l="0" t="0" r="0" b="0"/>
                  <wp:docPr id="86" name="Pictur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3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Масштаб 1:5 500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27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76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Дата</w:t>
            </w:r>
          </w:p>
        </w:tc>
        <w:tc>
          <w:tcPr>
            <w:tcW w:w="21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23</w:t>
            </w:r>
          </w:p>
        </w:tc>
        <w:tc>
          <w:tcPr>
            <w:tcW w:w="195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г.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300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5" w:type="dxa"/>
            <w:gridSpan w:val="2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val="67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E7664E">
        <w:trPr>
          <w:trHeight w:hRule="exact" w:val="15"/>
        </w:trPr>
        <w:tc>
          <w:tcPr>
            <w:tcW w:w="15" w:type="dxa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drawing>
                <wp:inline distT="0" distB="0" distL="0" distR="0" wp14:anchorId="7ABB99BE" wp14:editId="0A06005E">
                  <wp:extent cx="6477000" cy="9525"/>
                  <wp:effectExtent l="0" t="0" r="0" b="0"/>
                  <wp:docPr id="87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843AE4">
      <w:pPr>
        <w:pStyle w:val="ad"/>
        <w:jc w:val="both"/>
        <w:sectPr w:rsidR="00843AE4" w:rsidRPr="00843AE4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964"/>
      </w:tblGrid>
      <w:tr w:rsidR="00843AE4" w:rsidRPr="00843AE4" w:rsidTr="00843AE4">
        <w:tc>
          <w:tcPr>
            <w:tcW w:w="96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lastRenderedPageBreak/>
              <w:t>Прохождение границы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Описание прохождения границы</w:t>
            </w:r>
          </w:p>
        </w:tc>
      </w:tr>
      <w:tr w:rsidR="00843AE4" w:rsidRPr="00843AE4" w:rsidTr="00843AE4">
        <w:tc>
          <w:tcPr>
            <w:tcW w:w="9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от точки</w:t>
            </w:r>
          </w:p>
        </w:tc>
        <w:tc>
          <w:tcPr>
            <w:tcW w:w="9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до точки</w:t>
            </w:r>
          </w:p>
        </w:tc>
        <w:tc>
          <w:tcPr>
            <w:tcW w:w="964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  <w:tr w:rsidR="00843AE4" w:rsidRPr="00843AE4" w:rsidTr="00843AE4">
        <w:tc>
          <w:tcPr>
            <w:tcW w:w="9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1</w:t>
            </w:r>
          </w:p>
        </w:tc>
        <w:tc>
          <w:tcPr>
            <w:tcW w:w="9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2</w:t>
            </w:r>
          </w:p>
        </w:tc>
        <w:tc>
          <w:tcPr>
            <w:tcW w:w="9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  <w:rPr>
                <w:b/>
              </w:rPr>
            </w:pPr>
            <w:r w:rsidRPr="00843AE4">
              <w:rPr>
                <w:b/>
              </w:rPr>
              <w:t>3</w:t>
            </w:r>
          </w:p>
        </w:tc>
      </w:tr>
      <w:tr w:rsidR="00843AE4" w:rsidRPr="00843AE4" w:rsidTr="00843AE4">
        <w:tc>
          <w:tcPr>
            <w:tcW w:w="9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9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  <w:tc>
          <w:tcPr>
            <w:tcW w:w="9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3AE4" w:rsidRPr="00843AE4" w:rsidRDefault="00843AE4" w:rsidP="00843AE4">
            <w:pPr>
              <w:pStyle w:val="ad"/>
              <w:jc w:val="both"/>
            </w:pPr>
            <w:r w:rsidRPr="00843AE4">
              <w:t>—</w:t>
            </w:r>
          </w:p>
        </w:tc>
      </w:tr>
      <w:tr w:rsidR="00843AE4" w:rsidRPr="00843AE4" w:rsidTr="00843AE4">
        <w:trPr>
          <w:trHeight w:hRule="exact" w:val="60"/>
        </w:trPr>
        <w:tc>
          <w:tcPr>
            <w:tcW w:w="964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843AE4" w:rsidRPr="00843AE4" w:rsidRDefault="00843AE4" w:rsidP="00843AE4">
            <w:pPr>
              <w:pStyle w:val="ad"/>
              <w:jc w:val="both"/>
            </w:pPr>
          </w:p>
        </w:tc>
      </w:tr>
    </w:tbl>
    <w:p w:rsidR="00843AE4" w:rsidRPr="00843AE4" w:rsidRDefault="00843AE4" w:rsidP="00DE2BB5">
      <w:pPr>
        <w:pStyle w:val="ad"/>
        <w:jc w:val="both"/>
      </w:pPr>
    </w:p>
    <w:p w:rsidR="00843AE4" w:rsidRPr="00843AE4" w:rsidRDefault="00843AE4" w:rsidP="00DE2BB5">
      <w:pPr>
        <w:pStyle w:val="ad"/>
        <w:jc w:val="both"/>
      </w:pPr>
    </w:p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74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8BC" w:rsidRDefault="00AC68BC" w:rsidP="006B0345">
      <w:pPr>
        <w:spacing w:after="0" w:line="240" w:lineRule="auto"/>
      </w:pPr>
      <w:r>
        <w:separator/>
      </w:r>
    </w:p>
  </w:endnote>
  <w:endnote w:type="continuationSeparator" w:id="0">
    <w:p w:rsidR="00AC68BC" w:rsidRDefault="00AC68B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8BC" w:rsidRDefault="00AC68BC" w:rsidP="006B0345">
      <w:pPr>
        <w:spacing w:after="0" w:line="240" w:lineRule="auto"/>
      </w:pPr>
      <w:r>
        <w:separator/>
      </w:r>
    </w:p>
  </w:footnote>
  <w:footnote w:type="continuationSeparator" w:id="0">
    <w:p w:rsidR="00AC68BC" w:rsidRDefault="00AC68B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843AE4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B4037"/>
    <w:rsid w:val="001C3EFD"/>
    <w:rsid w:val="002173AD"/>
    <w:rsid w:val="00231636"/>
    <w:rsid w:val="00251EF8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51DD4"/>
    <w:rsid w:val="00356898"/>
    <w:rsid w:val="00360D3B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803CB"/>
    <w:rsid w:val="0051593F"/>
    <w:rsid w:val="00560106"/>
    <w:rsid w:val="00565562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86E02"/>
    <w:rsid w:val="00794494"/>
    <w:rsid w:val="007B5552"/>
    <w:rsid w:val="007D3003"/>
    <w:rsid w:val="007D7BE4"/>
    <w:rsid w:val="007E443F"/>
    <w:rsid w:val="007E7101"/>
    <w:rsid w:val="00822F07"/>
    <w:rsid w:val="00833ED5"/>
    <w:rsid w:val="0084081A"/>
    <w:rsid w:val="00843AE4"/>
    <w:rsid w:val="00857D1F"/>
    <w:rsid w:val="00865D2A"/>
    <w:rsid w:val="008704BC"/>
    <w:rsid w:val="008B1F9B"/>
    <w:rsid w:val="008C2C86"/>
    <w:rsid w:val="008E76C6"/>
    <w:rsid w:val="00925B6A"/>
    <w:rsid w:val="009273A9"/>
    <w:rsid w:val="0092789C"/>
    <w:rsid w:val="00961A60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306B"/>
    <w:rsid w:val="00A80641"/>
    <w:rsid w:val="00A95FE1"/>
    <w:rsid w:val="00A96BEE"/>
    <w:rsid w:val="00A97758"/>
    <w:rsid w:val="00AA16E8"/>
    <w:rsid w:val="00AA2254"/>
    <w:rsid w:val="00AA51B8"/>
    <w:rsid w:val="00AB56DA"/>
    <w:rsid w:val="00AC4C22"/>
    <w:rsid w:val="00AC68BC"/>
    <w:rsid w:val="00AE717B"/>
    <w:rsid w:val="00B049A1"/>
    <w:rsid w:val="00B1698C"/>
    <w:rsid w:val="00B415B4"/>
    <w:rsid w:val="00B55B2D"/>
    <w:rsid w:val="00B55E16"/>
    <w:rsid w:val="00B71B92"/>
    <w:rsid w:val="00B71CE7"/>
    <w:rsid w:val="00B77838"/>
    <w:rsid w:val="00B866C7"/>
    <w:rsid w:val="00B92B3C"/>
    <w:rsid w:val="00BC120B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13DF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CC09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f5">
    <w:name w:val="Текст таблицы"/>
    <w:basedOn w:val="a"/>
    <w:rsid w:val="004803C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CharacterStyle9">
    <w:name w:val="CharacterStyle9"/>
    <w:rsid w:val="00786E0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0"/>
      <w:szCs w:val="20"/>
      <w:u w:val="none"/>
      <w:effect w:val="none"/>
    </w:rPr>
  </w:style>
  <w:style w:type="paragraph" w:customStyle="1" w:styleId="ParagraphStyle0">
    <w:name w:val="ParagraphStyle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7">
    <w:name w:val="ParagraphStyle3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8">
    <w:name w:val="ParagraphStyle3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9">
    <w:name w:val="ParagraphStyle3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0">
    <w:name w:val="ParagraphStyle4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1">
    <w:name w:val="ParagraphStyle41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2">
    <w:name w:val="ParagraphStyle42"/>
    <w:hidden/>
    <w:rsid w:val="00843AE4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43">
    <w:name w:val="ParagraphStyle43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44">
    <w:name w:val="ParagraphStyle4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5">
    <w:name w:val="ParagraphStyle4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46">
    <w:name w:val="ParagraphStyle4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47">
    <w:name w:val="ParagraphStyle4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8">
    <w:name w:val="ParagraphStyle4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9">
    <w:name w:val="ParagraphStyle4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0">
    <w:name w:val="ParagraphStyle5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1">
    <w:name w:val="ParagraphStyle51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2">
    <w:name w:val="ParagraphStyle5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53">
    <w:name w:val="ParagraphStyle5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54">
    <w:name w:val="ParagraphStyle5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5">
    <w:name w:val="ParagraphStyle5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6">
    <w:name w:val="ParagraphStyle5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7">
    <w:name w:val="ParagraphStyle5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8">
    <w:name w:val="ParagraphStyle58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9">
    <w:name w:val="ParagraphStyle59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0">
    <w:name w:val="ParagraphStyle6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1">
    <w:name w:val="ParagraphStyle61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2">
    <w:name w:val="ParagraphStyle6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3">
    <w:name w:val="ParagraphStyle6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4">
    <w:name w:val="ParagraphStyle6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5">
    <w:name w:val="ParagraphStyle65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6">
    <w:name w:val="ParagraphStyle6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7">
    <w:name w:val="ParagraphStyle6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8">
    <w:name w:val="ParagraphStyle6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9">
    <w:name w:val="ParagraphStyle6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0">
    <w:name w:val="ParagraphStyle7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1">
    <w:name w:val="ParagraphStyle7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2">
    <w:name w:val="ParagraphStyle72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3">
    <w:name w:val="ParagraphStyle7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74">
    <w:name w:val="ParagraphStyle7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75">
    <w:name w:val="ParagraphStyle7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6">
    <w:name w:val="ParagraphStyle7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7">
    <w:name w:val="ParagraphStyle7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8">
    <w:name w:val="ParagraphStyle7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9">
    <w:name w:val="ParagraphStyle79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0">
    <w:name w:val="ParagraphStyle8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1">
    <w:name w:val="ParagraphStyle8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2">
    <w:name w:val="ParagraphStyle8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3">
    <w:name w:val="ParagraphStyle8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4">
    <w:name w:val="ParagraphStyle8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5">
    <w:name w:val="ParagraphStyle8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6">
    <w:name w:val="ParagraphStyle86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7">
    <w:name w:val="ParagraphStyle8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8">
    <w:name w:val="ParagraphStyle88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9">
    <w:name w:val="ParagraphStyle8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0">
    <w:name w:val="ParagraphStyle9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1">
    <w:name w:val="ParagraphStyle9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2">
    <w:name w:val="ParagraphStyle9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3">
    <w:name w:val="ParagraphStyle93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4">
    <w:name w:val="ParagraphStyle9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95">
    <w:name w:val="ParagraphStyle9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96">
    <w:name w:val="ParagraphStyle9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7">
    <w:name w:val="ParagraphStyle9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8">
    <w:name w:val="ParagraphStyle9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9">
    <w:name w:val="ParagraphStyle9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0">
    <w:name w:val="ParagraphStyle100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1">
    <w:name w:val="ParagraphStyle10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02">
    <w:name w:val="ParagraphStyle10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03">
    <w:name w:val="ParagraphStyle10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4">
    <w:name w:val="ParagraphStyle10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5">
    <w:name w:val="ParagraphStyle10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6">
    <w:name w:val="ParagraphStyle10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7">
    <w:name w:val="ParagraphStyle107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8">
    <w:name w:val="ParagraphStyle108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09">
    <w:name w:val="ParagraphStyle109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10">
    <w:name w:val="ParagraphStyle11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1">
    <w:name w:val="ParagraphStyle111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2">
    <w:name w:val="ParagraphStyle11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3">
    <w:name w:val="ParagraphStyle11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4">
    <w:name w:val="ParagraphStyle114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5">
    <w:name w:val="ParagraphStyle11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16">
    <w:name w:val="ParagraphStyle11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17">
    <w:name w:val="ParagraphStyle11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8">
    <w:name w:val="ParagraphStyle11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9">
    <w:name w:val="ParagraphStyle11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0">
    <w:name w:val="ParagraphStyle12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1">
    <w:name w:val="ParagraphStyle121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2">
    <w:name w:val="ParagraphStyle12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23">
    <w:name w:val="ParagraphStyle12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24">
    <w:name w:val="ParagraphStyle12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5">
    <w:name w:val="ParagraphStyle12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6">
    <w:name w:val="ParagraphStyle12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7">
    <w:name w:val="ParagraphStyle12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8">
    <w:name w:val="ParagraphStyle128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9">
    <w:name w:val="ParagraphStyle129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0">
    <w:name w:val="ParagraphStyle13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1">
    <w:name w:val="ParagraphStyle131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2">
    <w:name w:val="ParagraphStyle13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3">
    <w:name w:val="ParagraphStyle13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4">
    <w:name w:val="ParagraphStyle13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5">
    <w:name w:val="ParagraphStyle135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6">
    <w:name w:val="ParagraphStyle13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7">
    <w:name w:val="ParagraphStyle13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8">
    <w:name w:val="ParagraphStyle13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9">
    <w:name w:val="ParagraphStyle13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0">
    <w:name w:val="ParagraphStyle14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1">
    <w:name w:val="ParagraphStyle14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2">
    <w:name w:val="ParagraphStyle142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3">
    <w:name w:val="ParagraphStyle14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44">
    <w:name w:val="ParagraphStyle14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45">
    <w:name w:val="ParagraphStyle14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6">
    <w:name w:val="ParagraphStyle14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7">
    <w:name w:val="ParagraphStyle14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8">
    <w:name w:val="ParagraphStyle14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9">
    <w:name w:val="ParagraphStyle149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0">
    <w:name w:val="ParagraphStyle15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1">
    <w:name w:val="ParagraphStyle15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2">
    <w:name w:val="ParagraphStyle15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3">
    <w:name w:val="ParagraphStyle15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4">
    <w:name w:val="ParagraphStyle15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5">
    <w:name w:val="ParagraphStyle15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6">
    <w:name w:val="ParagraphStyle156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7">
    <w:name w:val="ParagraphStyle15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8">
    <w:name w:val="ParagraphStyle158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9">
    <w:name w:val="ParagraphStyle15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0">
    <w:name w:val="ParagraphStyle16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1">
    <w:name w:val="ParagraphStyle16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2">
    <w:name w:val="ParagraphStyle16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3">
    <w:name w:val="ParagraphStyle163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4">
    <w:name w:val="ParagraphStyle16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65">
    <w:name w:val="ParagraphStyle16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66">
    <w:name w:val="ParagraphStyle16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7">
    <w:name w:val="ParagraphStyle16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8">
    <w:name w:val="ParagraphStyle16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9">
    <w:name w:val="ParagraphStyle16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0">
    <w:name w:val="ParagraphStyle170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1">
    <w:name w:val="ParagraphStyle17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72">
    <w:name w:val="ParagraphStyle17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73">
    <w:name w:val="ParagraphStyle17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4">
    <w:name w:val="ParagraphStyle17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5">
    <w:name w:val="ParagraphStyle17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6">
    <w:name w:val="ParagraphStyle17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7">
    <w:name w:val="ParagraphStyle17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8">
    <w:name w:val="ParagraphStyle17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9">
    <w:name w:val="ParagraphStyle17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0">
    <w:name w:val="ParagraphStyle180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character" w:styleId="aff6">
    <w:name w:val="line number"/>
    <w:basedOn w:val="a0"/>
    <w:semiHidden/>
    <w:rsid w:val="00843AE4"/>
  </w:style>
  <w:style w:type="character" w:customStyle="1" w:styleId="FakeCharacterStyle">
    <w:name w:val="FakeCharacterStyle"/>
    <w:hidden/>
    <w:rsid w:val="00843AE4"/>
    <w:rPr>
      <w:sz w:val="1"/>
      <w:szCs w:val="1"/>
    </w:rPr>
  </w:style>
  <w:style w:type="character" w:customStyle="1" w:styleId="CharacterStyle0">
    <w:name w:val="CharacterStyle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843AE4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8">
    <w:name w:val="CharacterStyle3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9">
    <w:name w:val="CharacterStyle3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0">
    <w:name w:val="CharacterStyle4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3">
    <w:name w:val="CharacterStyle4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4">
    <w:name w:val="CharacterStyle4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5">
    <w:name w:val="CharacterStyle4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6">
    <w:name w:val="CharacterStyle4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7">
    <w:name w:val="CharacterStyle4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8">
    <w:name w:val="CharacterStyle4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9">
    <w:name w:val="CharacterStyle4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0">
    <w:name w:val="CharacterStyle5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1">
    <w:name w:val="CharacterStyle5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2">
    <w:name w:val="CharacterStyle5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3">
    <w:name w:val="CharacterStyle5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4">
    <w:name w:val="CharacterStyle5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5">
    <w:name w:val="CharacterStyle5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6">
    <w:name w:val="CharacterStyle5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7">
    <w:name w:val="CharacterStyle5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8">
    <w:name w:val="CharacterStyle5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9">
    <w:name w:val="CharacterStyle5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0">
    <w:name w:val="CharacterStyle6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1">
    <w:name w:val="CharacterStyle6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2">
    <w:name w:val="CharacterStyle6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3">
    <w:name w:val="CharacterStyle6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4">
    <w:name w:val="CharacterStyle6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5">
    <w:name w:val="CharacterStyle6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6">
    <w:name w:val="CharacterStyle6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7">
    <w:name w:val="CharacterStyle6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8">
    <w:name w:val="CharacterStyle6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9">
    <w:name w:val="CharacterStyle6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0">
    <w:name w:val="CharacterStyle7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1">
    <w:name w:val="CharacterStyle7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2">
    <w:name w:val="CharacterStyle7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3">
    <w:name w:val="CharacterStyle7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4">
    <w:name w:val="CharacterStyle7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5">
    <w:name w:val="CharacterStyle7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6">
    <w:name w:val="CharacterStyle7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7">
    <w:name w:val="CharacterStyle7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8">
    <w:name w:val="CharacterStyle7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9">
    <w:name w:val="CharacterStyle7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0">
    <w:name w:val="CharacterStyle8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1">
    <w:name w:val="CharacterStyle8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2">
    <w:name w:val="CharacterStyle8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3">
    <w:name w:val="CharacterStyle8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4">
    <w:name w:val="CharacterStyle8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5">
    <w:name w:val="CharacterStyle8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6">
    <w:name w:val="CharacterStyle8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7">
    <w:name w:val="CharacterStyle8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8">
    <w:name w:val="CharacterStyle8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9">
    <w:name w:val="CharacterStyle8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0">
    <w:name w:val="CharacterStyle9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1">
    <w:name w:val="CharacterStyle9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2">
    <w:name w:val="CharacterStyle9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3">
    <w:name w:val="CharacterStyle9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4">
    <w:name w:val="CharacterStyle9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5">
    <w:name w:val="CharacterStyle9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6">
    <w:name w:val="CharacterStyle9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7">
    <w:name w:val="CharacterStyle9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8">
    <w:name w:val="CharacterStyle9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9">
    <w:name w:val="CharacterStyle9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0">
    <w:name w:val="CharacterStyle10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1">
    <w:name w:val="CharacterStyle10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2">
    <w:name w:val="CharacterStyle10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3">
    <w:name w:val="CharacterStyle10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4">
    <w:name w:val="CharacterStyle10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5">
    <w:name w:val="CharacterStyle10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6">
    <w:name w:val="CharacterStyle10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7">
    <w:name w:val="CharacterStyle10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8">
    <w:name w:val="CharacterStyle10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9">
    <w:name w:val="CharacterStyle10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0">
    <w:name w:val="CharacterStyle11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1">
    <w:name w:val="CharacterStyle11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2">
    <w:name w:val="CharacterStyle11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3">
    <w:name w:val="CharacterStyle11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4">
    <w:name w:val="CharacterStyle11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5">
    <w:name w:val="CharacterStyle11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6">
    <w:name w:val="CharacterStyle11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7">
    <w:name w:val="CharacterStyle11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8">
    <w:name w:val="CharacterStyle11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9">
    <w:name w:val="CharacterStyle11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0">
    <w:name w:val="CharacterStyle12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1">
    <w:name w:val="CharacterStyle12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2">
    <w:name w:val="CharacterStyle12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3">
    <w:name w:val="CharacterStyle12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4">
    <w:name w:val="CharacterStyle12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5">
    <w:name w:val="CharacterStyle12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6">
    <w:name w:val="CharacterStyle12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7">
    <w:name w:val="CharacterStyle12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8">
    <w:name w:val="CharacterStyle12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9">
    <w:name w:val="CharacterStyle12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0">
    <w:name w:val="CharacterStyle13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1">
    <w:name w:val="CharacterStyle13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2">
    <w:name w:val="CharacterStyle13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3">
    <w:name w:val="CharacterStyle13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4">
    <w:name w:val="CharacterStyle13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5">
    <w:name w:val="CharacterStyle13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6">
    <w:name w:val="CharacterStyle13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7">
    <w:name w:val="CharacterStyle13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8">
    <w:name w:val="CharacterStyle13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9">
    <w:name w:val="CharacterStyle13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0">
    <w:name w:val="CharacterStyle14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1">
    <w:name w:val="CharacterStyle14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2">
    <w:name w:val="CharacterStyle14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3">
    <w:name w:val="CharacterStyle14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4">
    <w:name w:val="CharacterStyle14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5">
    <w:name w:val="CharacterStyle14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6">
    <w:name w:val="CharacterStyle14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7">
    <w:name w:val="CharacterStyle14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8">
    <w:name w:val="CharacterStyle14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9">
    <w:name w:val="CharacterStyle14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0">
    <w:name w:val="CharacterStyle15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1">
    <w:name w:val="CharacterStyle15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2">
    <w:name w:val="CharacterStyle15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3">
    <w:name w:val="CharacterStyle15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4">
    <w:name w:val="CharacterStyle15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5">
    <w:name w:val="CharacterStyle15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6">
    <w:name w:val="CharacterStyle15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7">
    <w:name w:val="CharacterStyle15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8">
    <w:name w:val="CharacterStyle15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9">
    <w:name w:val="CharacterStyle15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0">
    <w:name w:val="CharacterStyle16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1">
    <w:name w:val="CharacterStyle16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2">
    <w:name w:val="CharacterStyle16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3">
    <w:name w:val="CharacterStyle16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4">
    <w:name w:val="CharacterStyle16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5">
    <w:name w:val="CharacterStyle16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6">
    <w:name w:val="CharacterStyle16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7">
    <w:name w:val="CharacterStyle16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8">
    <w:name w:val="CharacterStyle16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9">
    <w:name w:val="CharacterStyle16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0">
    <w:name w:val="CharacterStyle17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1">
    <w:name w:val="CharacterStyle17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2">
    <w:name w:val="CharacterStyle17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3">
    <w:name w:val="CharacterStyle17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4">
    <w:name w:val="CharacterStyle17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5">
    <w:name w:val="CharacterStyle17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6">
    <w:name w:val="CharacterStyle17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7">
    <w:name w:val="CharacterStyle17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e">
    <w:name w:val="Table Simple 1"/>
    <w:basedOn w:val="a1"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21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2" Type="http://schemas.openxmlformats.org/officeDocument/2006/relationships/hyperlink" Target="https://minstroyoren.orb.ru/activity/1558/" TargetMode="External"/><Relationship Id="rId47" Type="http://schemas.openxmlformats.org/officeDocument/2006/relationships/image" Target="media/image6.png"/><Relationship Id="rId63" Type="http://schemas.openxmlformats.org/officeDocument/2006/relationships/image" Target="media/image22.png"/><Relationship Id="rId6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29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11" Type="http://schemas.openxmlformats.org/officeDocument/2006/relationships/hyperlink" Target="http://ru.wikipedia.org/wiki/%D0%A2%D0%B5%D1%80%D0%BF%D0%B8%D0%BC%D0%BE%D1%81%D1%82%D1%8C" TargetMode="External"/><Relationship Id="rId24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2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7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0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5" Type="http://schemas.openxmlformats.org/officeDocument/2006/relationships/image" Target="media/image4.png"/><Relationship Id="rId53" Type="http://schemas.openxmlformats.org/officeDocument/2006/relationships/image" Target="media/image12.png"/><Relationship Id="rId58" Type="http://schemas.openxmlformats.org/officeDocument/2006/relationships/image" Target="media/image17.png"/><Relationship Id="rId66" Type="http://schemas.openxmlformats.org/officeDocument/2006/relationships/image" Target="media/image25.png"/><Relationship Id="rId74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0.png"/><Relationship Id="rId19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14" Type="http://schemas.openxmlformats.org/officeDocument/2006/relationships/hyperlink" Target="http://ru.wikipedia.org/wiki/%D0%9E%D0%B1%D1%8B%D1%87%D0%B0%D0%B9" TargetMode="External"/><Relationship Id="rId22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27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0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5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3" Type="http://schemas.openxmlformats.org/officeDocument/2006/relationships/hyperlink" Target="https://mpr.orb.ru/" TargetMode="External"/><Relationship Id="rId48" Type="http://schemas.openxmlformats.org/officeDocument/2006/relationships/image" Target="media/image7.jpg"/><Relationship Id="rId56" Type="http://schemas.openxmlformats.org/officeDocument/2006/relationships/image" Target="media/image15.png"/><Relationship Id="rId64" Type="http://schemas.openxmlformats.org/officeDocument/2006/relationships/image" Target="media/image23.png"/><Relationship Id="rId69" Type="http://schemas.openxmlformats.org/officeDocument/2006/relationships/image" Target="media/image28.png"/><Relationship Id="rId8" Type="http://schemas.openxmlformats.org/officeDocument/2006/relationships/image" Target="media/image1.jpeg"/><Relationship Id="rId51" Type="http://schemas.openxmlformats.org/officeDocument/2006/relationships/image" Target="media/image10.png"/><Relationship Id="rId72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9C%D0%B8%D1%80%D0%BE%D0%B2%D0%BE%D0%B7%D0%B7%D1%80%D0%B5%D0%BD%D0%B8%D0%B5" TargetMode="External"/><Relationship Id="rId17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25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3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8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6" Type="http://schemas.openxmlformats.org/officeDocument/2006/relationships/image" Target="media/image5.png"/><Relationship Id="rId59" Type="http://schemas.openxmlformats.org/officeDocument/2006/relationships/image" Target="media/image18.png"/><Relationship Id="rId67" Type="http://schemas.openxmlformats.org/officeDocument/2006/relationships/image" Target="media/image26.png"/><Relationship Id="rId20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1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54" Type="http://schemas.openxmlformats.org/officeDocument/2006/relationships/image" Target="media/image13.png"/><Relationship Id="rId62" Type="http://schemas.openxmlformats.org/officeDocument/2006/relationships/image" Target="media/image21.png"/><Relationship Id="rId70" Type="http://schemas.openxmlformats.org/officeDocument/2006/relationships/image" Target="media/image29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23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28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6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9" Type="http://schemas.openxmlformats.org/officeDocument/2006/relationships/image" Target="media/image8.png"/><Relationship Id="rId57" Type="http://schemas.openxmlformats.org/officeDocument/2006/relationships/image" Target="media/image16.png"/><Relationship Id="rId10" Type="http://schemas.openxmlformats.org/officeDocument/2006/relationships/image" Target="media/image2.png"/><Relationship Id="rId31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44" Type="http://schemas.openxmlformats.org/officeDocument/2006/relationships/image" Target="media/image3.png"/><Relationship Id="rId52" Type="http://schemas.openxmlformats.org/officeDocument/2006/relationships/image" Target="media/image11.png"/><Relationship Id="rId60" Type="http://schemas.openxmlformats.org/officeDocument/2006/relationships/image" Target="media/image19.png"/><Relationship Id="rId65" Type="http://schemas.openxmlformats.org/officeDocument/2006/relationships/image" Target="media/image24.png"/><Relationship Id="rId73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://ru.wikipedia.org/wiki/%D0%9E%D0%B1%D1%80%D0%B0%D0%B7_%D0%B6%D0%B8%D0%B7%D0%BD%D0%B8" TargetMode="External"/><Relationship Id="rId18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9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34" Type="http://schemas.openxmlformats.org/officeDocument/2006/relationships/hyperlink" Target="http://hghltd.yandex.net/yandbtm?tld=ru&amp;text=%D1%86%D0%B5%D0%BB%D0%B5%D0%B2%D0%B0%D1%8F%20%D0%BF%D1%80%D0%BE%D0%B3%D1%80%D0%B0%D0%BC%D0%BC%D0%B0%20%D0%BC%D0%B5%D0%B6%D0%BD%D0%B0%D1%86%D0%B8%D0%BE%D0%BD%D0%B0%D0%BB%D1%8C%D0%BD%D1%8B%D0%B5%20%D0%BA%D0%BE%D0%BD%D1%84%D0%BB%D0%B8%D0%BA%D1%82%D1%8B%20%D0%B2%20%D1%81%D0%B5%D0%BB%D1%8C%D1%81%D0%BA%D0%BE%D0%BC%20%D0%BF%D0%BE%D1%81%D0%B5%D0%BB%D0%B5%D0%BD%D0%B8%D0%B8&amp;url=http%3A%2F%2Fbigbeysug.ru%2Ffiles%2Fcelevye_programmy%2Fpostanovlenie_po_extremizmu.doc&amp;fmode=envelope&amp;lr=10745&amp;mime=docx&amp;l10n=ru&amp;sign=2814b2f4d2ba5c6ace5847eeec188c09&amp;keyno=0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EE27-A962-411C-B9EF-BD1BF2F5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50</Pages>
  <Words>14934</Words>
  <Characters>85130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2024-02-01T04:43:00Z</cp:lastPrinted>
  <dcterms:created xsi:type="dcterms:W3CDTF">2024-01-19T12:27:00Z</dcterms:created>
  <dcterms:modified xsi:type="dcterms:W3CDTF">2024-09-09T06:35:00Z</dcterms:modified>
</cp:coreProperties>
</file>