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B6E" w:rsidRDefault="00B52F81">
      <w:pPr>
        <w:tabs>
          <w:tab w:val="left" w:pos="1418"/>
        </w:tabs>
        <w:ind w:firstLine="3828"/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Извещение</w:t>
      </w:r>
    </w:p>
    <w:bookmarkEnd w:id="0"/>
    <w:p w:rsidR="00FF3B6E" w:rsidRDefault="00B52F8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проведении в 2026 году государственной кадастровой оценки земельных участков, расположенных на территории </w:t>
      </w:r>
    </w:p>
    <w:p w:rsidR="00FF3B6E" w:rsidRDefault="00B52F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Оренбургской области </w:t>
      </w:r>
    </w:p>
    <w:p w:rsidR="00FF3B6E" w:rsidRDefault="00B52F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FF3B6E" w:rsidRDefault="00FF3B6E">
      <w:pPr>
        <w:jc w:val="both"/>
        <w:rPr>
          <w:sz w:val="28"/>
          <w:szCs w:val="28"/>
        </w:rPr>
      </w:pPr>
    </w:p>
    <w:p w:rsidR="00FF3B6E" w:rsidRDefault="00B52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статьи 11</w:t>
      </w:r>
      <w:r>
        <w:rPr>
          <w:sz w:val="28"/>
          <w:szCs w:val="28"/>
        </w:rPr>
        <w:t xml:space="preserve"> Федерального закона от 03.07.2016 № 237-ФЗ «О государственной кадастровой </w:t>
      </w:r>
      <w:proofErr w:type="gramStart"/>
      <w:r>
        <w:rPr>
          <w:sz w:val="28"/>
          <w:szCs w:val="28"/>
        </w:rPr>
        <w:t xml:space="preserve">оценке»   </w:t>
      </w:r>
      <w:proofErr w:type="gramEnd"/>
      <w:r>
        <w:rPr>
          <w:sz w:val="28"/>
          <w:szCs w:val="28"/>
        </w:rPr>
        <w:t xml:space="preserve">                        (далее -  Закон о кадастровой оценке) информируем, что Правительством Оренбургской области принято постановление от 25.02.2025 № 171-пп «О проведен</w:t>
      </w:r>
      <w:r>
        <w:rPr>
          <w:sz w:val="28"/>
          <w:szCs w:val="28"/>
        </w:rPr>
        <w:t>ии государственной кадастровой оценки земельных участков, расположенных на территории Оренбургской области» (далее – Постановление).</w:t>
      </w:r>
    </w:p>
    <w:p w:rsidR="00FF3B6E" w:rsidRDefault="00B52F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Согласно Постановлению:</w:t>
      </w:r>
    </w:p>
    <w:p w:rsidR="00FF3B6E" w:rsidRDefault="00B52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2026 году будет проведена государственная кадастровая оценка земельных участков, расп</w:t>
      </w:r>
      <w:r>
        <w:rPr>
          <w:sz w:val="28"/>
          <w:szCs w:val="28"/>
        </w:rPr>
        <w:t xml:space="preserve">оложенных на территории Оренбургской области и учтенных в Едином государственном реестре недвижимости; </w:t>
      </w:r>
    </w:p>
    <w:p w:rsidR="00FF3B6E" w:rsidRDefault="00B52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уполномоченным исполнительным органом Оренбургской области по государственной кадастровой оценке указанных земельных участков определено министерство </w:t>
      </w:r>
      <w:r>
        <w:rPr>
          <w:sz w:val="28"/>
          <w:szCs w:val="28"/>
        </w:rPr>
        <w:t>природных ресурсов, экологии и имущественных отношений Оренбургской области.</w:t>
      </w:r>
    </w:p>
    <w:p w:rsidR="00FF3B6E" w:rsidRDefault="00B52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Указанное Постановление опубликовано </w:t>
      </w:r>
      <w:r>
        <w:rPr>
          <w:sz w:val="28"/>
          <w:szCs w:val="28"/>
        </w:rPr>
        <w:t xml:space="preserve">28.02.2025 </w:t>
      </w:r>
      <w:r>
        <w:rPr>
          <w:sz w:val="28"/>
          <w:szCs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</w:t>
      </w:r>
      <w:r>
        <w:rPr>
          <w:sz w:val="28"/>
          <w:szCs w:val="28"/>
        </w:rPr>
        <w:t xml:space="preserve">области http://pravo.orb.ru, а также на Официальном интернет-портале правовой </w:t>
      </w:r>
      <w:proofErr w:type="gramStart"/>
      <w:r>
        <w:rPr>
          <w:sz w:val="28"/>
          <w:szCs w:val="28"/>
        </w:rPr>
        <w:t>информации</w:t>
      </w:r>
      <w:proofErr w:type="gramEnd"/>
      <w:r>
        <w:rPr>
          <w:sz w:val="28"/>
          <w:szCs w:val="28"/>
        </w:rPr>
        <w:t xml:space="preserve"> http://pravo.gov.ru.</w:t>
      </w:r>
    </w:p>
    <w:p w:rsidR="00FF3B6E" w:rsidRDefault="00B52F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вступило в силу после дня его официального опубликования.</w:t>
      </w:r>
    </w:p>
    <w:p w:rsidR="00FF3B6E" w:rsidRDefault="00B52F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кадастровая оценка будет проводится государственным бюджет</w:t>
      </w:r>
      <w:r>
        <w:rPr>
          <w:sz w:val="28"/>
          <w:szCs w:val="28"/>
        </w:rPr>
        <w:t xml:space="preserve">ным учреждением «Центр государственной кадастровой оценки Оренбургской области» (далее – бюджетное учреждение). </w:t>
      </w:r>
    </w:p>
    <w:p w:rsidR="00FF3B6E" w:rsidRDefault="00B52F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со статьей 12 Закона о кадастровой оценке в целях сбора и обработки информации, необходимой для определения кадастровой стоимо</w:t>
      </w:r>
      <w:r>
        <w:rPr>
          <w:sz w:val="28"/>
          <w:szCs w:val="28"/>
        </w:rPr>
        <w:t>сти, правообладатели земельных участков вправе предоставить бюджетному учреждению декларации о характеристиках земельных участков (</w:t>
      </w:r>
      <w:proofErr w:type="gramStart"/>
      <w:r>
        <w:rPr>
          <w:sz w:val="28"/>
          <w:szCs w:val="28"/>
        </w:rPr>
        <w:t>далее  –</w:t>
      </w:r>
      <w:proofErr w:type="gramEnd"/>
      <w:r>
        <w:rPr>
          <w:sz w:val="28"/>
          <w:szCs w:val="28"/>
        </w:rPr>
        <w:t xml:space="preserve"> Декларация).</w:t>
      </w:r>
    </w:p>
    <w:p w:rsidR="00FF3B6E" w:rsidRDefault="00B52F81">
      <w:pPr>
        <w:ind w:firstLine="567"/>
        <w:jc w:val="both"/>
      </w:pPr>
      <w:r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Декларацию можно подать в бюджетное учреждение следующими способами:</w:t>
      </w:r>
      <w:r>
        <w:rPr>
          <w:sz w:val="28"/>
          <w:szCs w:val="28"/>
        </w:rPr>
        <w:t> </w:t>
      </w:r>
    </w:p>
    <w:p w:rsidR="00FF3B6E" w:rsidRDefault="00B52F81">
      <w:pPr>
        <w:pStyle w:val="a3"/>
        <w:keepLines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форме электронного документа,</w:t>
      </w:r>
      <w:r>
        <w:rPr>
          <w:sz w:val="28"/>
          <w:szCs w:val="28"/>
        </w:rPr>
        <w:t xml:space="preserve"> заверенного электронной цифровой подписью заявителя на электронный адрес: goskadocentr@mail.orb.ru.</w:t>
      </w:r>
    </w:p>
    <w:p w:rsidR="00FF3B6E" w:rsidRDefault="00B52F81">
      <w:pPr>
        <w:pStyle w:val="a3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Почтовым отправлением в адрес ГБУ «</w:t>
      </w:r>
      <w:proofErr w:type="spellStart"/>
      <w:r>
        <w:rPr>
          <w:sz w:val="28"/>
          <w:szCs w:val="28"/>
        </w:rPr>
        <w:t>Госкадоцентр</w:t>
      </w:r>
      <w:proofErr w:type="spellEnd"/>
      <w:r>
        <w:rPr>
          <w:sz w:val="28"/>
          <w:szCs w:val="28"/>
        </w:rPr>
        <w:t xml:space="preserve"> Оренбургской области»: 460021, г. Оренбург, Майский проезд, 11.</w:t>
      </w:r>
    </w:p>
    <w:p w:rsidR="00FF3B6E" w:rsidRDefault="00B52F81">
      <w:pPr>
        <w:pStyle w:val="a3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 личном обращении в ГБУ «</w:t>
      </w:r>
      <w:proofErr w:type="spellStart"/>
      <w:r>
        <w:rPr>
          <w:sz w:val="28"/>
          <w:szCs w:val="28"/>
        </w:rPr>
        <w:t>Госкадоцентр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Оренбургской области» по адресу: 460021, г. Оренбург, Майский проезд, д.11, а также в подразделениях по адресам:         </w:t>
      </w:r>
    </w:p>
    <w:p w:rsidR="00FF3B6E" w:rsidRDefault="00B52F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462403, г. Орск, Школьная ул., д.13а,</w:t>
      </w:r>
    </w:p>
    <w:p w:rsidR="00FF3B6E" w:rsidRDefault="00B52F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461047, г. Бузулук, 1-й </w:t>
      </w:r>
      <w:proofErr w:type="spellStart"/>
      <w:proofErr w:type="gram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>.,</w:t>
      </w:r>
      <w:proofErr w:type="gramEnd"/>
      <w:r>
        <w:rPr>
          <w:sz w:val="28"/>
          <w:szCs w:val="28"/>
        </w:rPr>
        <w:t xml:space="preserve"> д. 30.</w:t>
      </w:r>
    </w:p>
    <w:p w:rsidR="00FF3B6E" w:rsidRDefault="00B52F81">
      <w:pPr>
        <w:pStyle w:val="af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приема: пн.-чт. с 09:00 до 18:00, пт. с 09:00 до 17:00, перерыв на обед 13:00-13:48.</w:t>
      </w:r>
    </w:p>
    <w:p w:rsidR="00FF3B6E" w:rsidRDefault="00B52F81">
      <w:pPr>
        <w:pStyle w:val="af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Форма Декларации о характеристиках земельного участка                             и порядок ее рассмотрения утверждены Приказом Федеральной службы государственной ре</w:t>
      </w:r>
      <w:r>
        <w:rPr>
          <w:sz w:val="28"/>
          <w:szCs w:val="28"/>
        </w:rPr>
        <w:t xml:space="preserve">гистрации, кадастра и картографии от 24.05.2021 № П/0216 «Об утверждении порядка рассмотрения декларации о характеристиках объекта недвижимости, в том числе ее формы». </w:t>
      </w:r>
    </w:p>
    <w:p w:rsidR="00FF3B6E" w:rsidRDefault="00FF3B6E">
      <w:pPr>
        <w:ind w:firstLine="709"/>
        <w:jc w:val="both"/>
        <w:rPr>
          <w:sz w:val="28"/>
          <w:szCs w:val="28"/>
        </w:rPr>
      </w:pPr>
    </w:p>
    <w:p w:rsidR="00FF3B6E" w:rsidRDefault="00FF3B6E">
      <w:pPr>
        <w:ind w:firstLine="709"/>
        <w:jc w:val="both"/>
        <w:rPr>
          <w:sz w:val="28"/>
          <w:szCs w:val="28"/>
        </w:rPr>
      </w:pPr>
    </w:p>
    <w:p w:rsidR="00FF3B6E" w:rsidRDefault="00FF3B6E">
      <w:pPr>
        <w:ind w:firstLine="709"/>
        <w:jc w:val="both"/>
        <w:rPr>
          <w:sz w:val="28"/>
          <w:szCs w:val="28"/>
        </w:rPr>
      </w:pPr>
    </w:p>
    <w:p w:rsidR="00FF3B6E" w:rsidRDefault="00FF3B6E">
      <w:pPr>
        <w:ind w:firstLine="709"/>
        <w:jc w:val="both"/>
        <w:rPr>
          <w:sz w:val="28"/>
          <w:szCs w:val="28"/>
        </w:rPr>
      </w:pPr>
    </w:p>
    <w:p w:rsidR="00FF3B6E" w:rsidRDefault="00FF3B6E">
      <w:pPr>
        <w:ind w:firstLine="709"/>
        <w:jc w:val="both"/>
        <w:rPr>
          <w:sz w:val="28"/>
          <w:szCs w:val="28"/>
        </w:rPr>
      </w:pPr>
    </w:p>
    <w:p w:rsidR="00FF3B6E" w:rsidRDefault="00FF3B6E">
      <w:pPr>
        <w:ind w:firstLine="709"/>
        <w:jc w:val="both"/>
        <w:rPr>
          <w:sz w:val="28"/>
          <w:szCs w:val="28"/>
        </w:rPr>
      </w:pPr>
    </w:p>
    <w:p w:rsidR="00FF3B6E" w:rsidRDefault="00FF3B6E">
      <w:pPr>
        <w:ind w:firstLine="709"/>
        <w:jc w:val="both"/>
        <w:rPr>
          <w:sz w:val="28"/>
          <w:szCs w:val="28"/>
        </w:rPr>
      </w:pPr>
    </w:p>
    <w:p w:rsidR="00FF3B6E" w:rsidRDefault="00FF3B6E">
      <w:pPr>
        <w:ind w:firstLine="709"/>
        <w:jc w:val="both"/>
        <w:rPr>
          <w:sz w:val="28"/>
          <w:szCs w:val="28"/>
        </w:rPr>
      </w:pPr>
    </w:p>
    <w:p w:rsidR="00FF3B6E" w:rsidRDefault="00FF3B6E">
      <w:pPr>
        <w:ind w:firstLine="709"/>
        <w:jc w:val="both"/>
        <w:rPr>
          <w:sz w:val="28"/>
          <w:szCs w:val="28"/>
        </w:rPr>
      </w:pPr>
    </w:p>
    <w:p w:rsidR="00FF3B6E" w:rsidRDefault="00FF3B6E">
      <w:pPr>
        <w:ind w:firstLine="709"/>
        <w:jc w:val="both"/>
        <w:rPr>
          <w:sz w:val="28"/>
          <w:szCs w:val="28"/>
        </w:rPr>
      </w:pPr>
    </w:p>
    <w:sectPr w:rsidR="00FF3B6E">
      <w:headerReference w:type="even" r:id="rId7"/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F81" w:rsidRDefault="00B52F81">
      <w:r>
        <w:separator/>
      </w:r>
    </w:p>
  </w:endnote>
  <w:endnote w:type="continuationSeparator" w:id="0">
    <w:p w:rsidR="00B52F81" w:rsidRDefault="00B5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F81" w:rsidRDefault="00B52F81">
      <w:r>
        <w:separator/>
      </w:r>
    </w:p>
  </w:footnote>
  <w:footnote w:type="continuationSeparator" w:id="0">
    <w:p w:rsidR="00B52F81" w:rsidRDefault="00B52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B6E" w:rsidRDefault="00B52F81">
    <w:pPr>
      <w:pStyle w:val="ab"/>
      <w:framePr w:wrap="around" w:vAnchor="text" w:hAnchor="margin" w:xAlign="center" w:y="1"/>
      <w:rPr>
        <w:rStyle w:val="aff2"/>
      </w:rPr>
    </w:pPr>
    <w:r>
      <w:rPr>
        <w:rStyle w:val="aff2"/>
      </w:rPr>
      <w:fldChar w:fldCharType="begin"/>
    </w:r>
    <w:r>
      <w:rPr>
        <w:rStyle w:val="aff2"/>
      </w:rPr>
      <w:instrText xml:space="preserve">PAGE </w:instrText>
    </w:r>
    <w:r>
      <w:rPr>
        <w:rStyle w:val="aff2"/>
      </w:rPr>
      <w:instrText xml:space="preserve"> </w:instrText>
    </w:r>
    <w:r>
      <w:rPr>
        <w:rStyle w:val="aff2"/>
      </w:rPr>
      <w:fldChar w:fldCharType="end"/>
    </w:r>
  </w:p>
  <w:p w:rsidR="00FF3B6E" w:rsidRDefault="00FF3B6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B6E" w:rsidRDefault="00FF3B6E">
    <w:pPr>
      <w:pStyle w:val="ab"/>
      <w:framePr w:wrap="around" w:vAnchor="text" w:hAnchor="margin" w:xAlign="center" w:y="1"/>
      <w:ind w:left="360"/>
      <w:rPr>
        <w:rStyle w:val="aff2"/>
      </w:rPr>
    </w:pPr>
  </w:p>
  <w:p w:rsidR="00FF3B6E" w:rsidRDefault="00FF3B6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244F5"/>
    <w:multiLevelType w:val="hybridMultilevel"/>
    <w:tmpl w:val="531E3418"/>
    <w:lvl w:ilvl="0" w:tplc="FA8450B0">
      <w:start w:val="1"/>
      <w:numFmt w:val="decimal"/>
      <w:lvlText w:val="%1."/>
      <w:lvlJc w:val="left"/>
      <w:pPr>
        <w:ind w:left="1080" w:hanging="360"/>
      </w:pPr>
    </w:lvl>
    <w:lvl w:ilvl="1" w:tplc="E9F037C4">
      <w:start w:val="1"/>
      <w:numFmt w:val="lowerLetter"/>
      <w:lvlText w:val="%2."/>
      <w:lvlJc w:val="left"/>
      <w:pPr>
        <w:ind w:left="1800" w:hanging="360"/>
      </w:pPr>
    </w:lvl>
    <w:lvl w:ilvl="2" w:tplc="D98C4A02">
      <w:start w:val="1"/>
      <w:numFmt w:val="lowerRoman"/>
      <w:lvlText w:val="%3."/>
      <w:lvlJc w:val="right"/>
      <w:pPr>
        <w:ind w:left="2520" w:hanging="180"/>
      </w:pPr>
    </w:lvl>
    <w:lvl w:ilvl="3" w:tplc="A8068898">
      <w:start w:val="1"/>
      <w:numFmt w:val="decimal"/>
      <w:lvlText w:val="%4."/>
      <w:lvlJc w:val="left"/>
      <w:pPr>
        <w:ind w:left="3240" w:hanging="360"/>
      </w:pPr>
    </w:lvl>
    <w:lvl w:ilvl="4" w:tplc="911679C4">
      <w:start w:val="1"/>
      <w:numFmt w:val="lowerLetter"/>
      <w:lvlText w:val="%5."/>
      <w:lvlJc w:val="left"/>
      <w:pPr>
        <w:ind w:left="3960" w:hanging="360"/>
      </w:pPr>
    </w:lvl>
    <w:lvl w:ilvl="5" w:tplc="E31419E2">
      <w:start w:val="1"/>
      <w:numFmt w:val="lowerRoman"/>
      <w:lvlText w:val="%6."/>
      <w:lvlJc w:val="right"/>
      <w:pPr>
        <w:ind w:left="4680" w:hanging="180"/>
      </w:pPr>
    </w:lvl>
    <w:lvl w:ilvl="6" w:tplc="5C2C8DAA">
      <w:start w:val="1"/>
      <w:numFmt w:val="decimal"/>
      <w:lvlText w:val="%7."/>
      <w:lvlJc w:val="left"/>
      <w:pPr>
        <w:ind w:left="5400" w:hanging="360"/>
      </w:pPr>
    </w:lvl>
    <w:lvl w:ilvl="7" w:tplc="293E9302">
      <w:start w:val="1"/>
      <w:numFmt w:val="lowerLetter"/>
      <w:lvlText w:val="%8."/>
      <w:lvlJc w:val="left"/>
      <w:pPr>
        <w:ind w:left="6120" w:hanging="360"/>
      </w:pPr>
    </w:lvl>
    <w:lvl w:ilvl="8" w:tplc="2FFC3AE4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8525B3"/>
    <w:multiLevelType w:val="hybridMultilevel"/>
    <w:tmpl w:val="EF40F084"/>
    <w:lvl w:ilvl="0" w:tplc="86A628B6">
      <w:start w:val="1"/>
      <w:numFmt w:val="decimal"/>
      <w:lvlText w:val="%1."/>
      <w:lvlJc w:val="left"/>
      <w:pPr>
        <w:ind w:left="720" w:hanging="360"/>
      </w:pPr>
    </w:lvl>
    <w:lvl w:ilvl="1" w:tplc="2FEE4614">
      <w:start w:val="1"/>
      <w:numFmt w:val="lowerLetter"/>
      <w:lvlText w:val="%2."/>
      <w:lvlJc w:val="left"/>
      <w:pPr>
        <w:ind w:left="1440" w:hanging="360"/>
      </w:pPr>
    </w:lvl>
    <w:lvl w:ilvl="2" w:tplc="EB4EA7C8">
      <w:start w:val="1"/>
      <w:numFmt w:val="lowerRoman"/>
      <w:lvlText w:val="%3."/>
      <w:lvlJc w:val="right"/>
      <w:pPr>
        <w:ind w:left="2160" w:hanging="180"/>
      </w:pPr>
    </w:lvl>
    <w:lvl w:ilvl="3" w:tplc="3E4E9480">
      <w:start w:val="1"/>
      <w:numFmt w:val="decimal"/>
      <w:lvlText w:val="%4."/>
      <w:lvlJc w:val="left"/>
      <w:pPr>
        <w:ind w:left="2880" w:hanging="360"/>
      </w:pPr>
    </w:lvl>
    <w:lvl w:ilvl="4" w:tplc="5A9C7F28">
      <w:start w:val="1"/>
      <w:numFmt w:val="lowerLetter"/>
      <w:lvlText w:val="%5."/>
      <w:lvlJc w:val="left"/>
      <w:pPr>
        <w:ind w:left="3600" w:hanging="360"/>
      </w:pPr>
    </w:lvl>
    <w:lvl w:ilvl="5" w:tplc="8152A1AC">
      <w:start w:val="1"/>
      <w:numFmt w:val="lowerRoman"/>
      <w:lvlText w:val="%6."/>
      <w:lvlJc w:val="right"/>
      <w:pPr>
        <w:ind w:left="4320" w:hanging="180"/>
      </w:pPr>
    </w:lvl>
    <w:lvl w:ilvl="6" w:tplc="D226AB54">
      <w:start w:val="1"/>
      <w:numFmt w:val="decimal"/>
      <w:lvlText w:val="%7."/>
      <w:lvlJc w:val="left"/>
      <w:pPr>
        <w:ind w:left="5040" w:hanging="360"/>
      </w:pPr>
    </w:lvl>
    <w:lvl w:ilvl="7" w:tplc="250A3BFA">
      <w:start w:val="1"/>
      <w:numFmt w:val="lowerLetter"/>
      <w:lvlText w:val="%8."/>
      <w:lvlJc w:val="left"/>
      <w:pPr>
        <w:ind w:left="5760" w:hanging="360"/>
      </w:pPr>
    </w:lvl>
    <w:lvl w:ilvl="8" w:tplc="479A506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66D5A"/>
    <w:multiLevelType w:val="hybridMultilevel"/>
    <w:tmpl w:val="B7E20142"/>
    <w:lvl w:ilvl="0" w:tplc="A65EF9A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998E2E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898752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1E6B76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5C186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1A7EC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7688B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A960BC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ED019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619655E"/>
    <w:multiLevelType w:val="hybridMultilevel"/>
    <w:tmpl w:val="30BE45BE"/>
    <w:lvl w:ilvl="0" w:tplc="2140F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5E20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1C3A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364C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9E84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6ECA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C4B5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28B0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5C61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F52019"/>
    <w:multiLevelType w:val="hybridMultilevel"/>
    <w:tmpl w:val="0A687F04"/>
    <w:lvl w:ilvl="0" w:tplc="3FC84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6808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2E9C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E66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F03E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2651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58EC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CC66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6A65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FB61B6"/>
    <w:multiLevelType w:val="hybridMultilevel"/>
    <w:tmpl w:val="8866238E"/>
    <w:lvl w:ilvl="0" w:tplc="58427356">
      <w:start w:val="1"/>
      <w:numFmt w:val="decimal"/>
      <w:suff w:val="nothing"/>
      <w:lvlText w:val="%1."/>
      <w:lvlJc w:val="left"/>
      <w:pPr>
        <w:ind w:left="567" w:firstLine="349"/>
      </w:pPr>
    </w:lvl>
    <w:lvl w:ilvl="1" w:tplc="3DCE61F8">
      <w:start w:val="1"/>
      <w:numFmt w:val="lowerLetter"/>
      <w:lvlText w:val="%2."/>
      <w:lvlJc w:val="left"/>
      <w:pPr>
        <w:ind w:left="1996" w:hanging="360"/>
      </w:pPr>
    </w:lvl>
    <w:lvl w:ilvl="2" w:tplc="D472D246">
      <w:start w:val="1"/>
      <w:numFmt w:val="lowerRoman"/>
      <w:lvlText w:val="%3."/>
      <w:lvlJc w:val="right"/>
      <w:pPr>
        <w:ind w:left="2716" w:hanging="180"/>
      </w:pPr>
    </w:lvl>
    <w:lvl w:ilvl="3" w:tplc="583EC28C">
      <w:start w:val="1"/>
      <w:numFmt w:val="decimal"/>
      <w:lvlText w:val="%4."/>
      <w:lvlJc w:val="left"/>
      <w:pPr>
        <w:ind w:left="3436" w:hanging="360"/>
      </w:pPr>
    </w:lvl>
    <w:lvl w:ilvl="4" w:tplc="F1669522">
      <w:start w:val="1"/>
      <w:numFmt w:val="lowerLetter"/>
      <w:lvlText w:val="%5."/>
      <w:lvlJc w:val="left"/>
      <w:pPr>
        <w:ind w:left="4156" w:hanging="360"/>
      </w:pPr>
    </w:lvl>
    <w:lvl w:ilvl="5" w:tplc="CC186008">
      <w:start w:val="1"/>
      <w:numFmt w:val="lowerRoman"/>
      <w:lvlText w:val="%6."/>
      <w:lvlJc w:val="right"/>
      <w:pPr>
        <w:ind w:left="4876" w:hanging="180"/>
      </w:pPr>
    </w:lvl>
    <w:lvl w:ilvl="6" w:tplc="9F341F5E">
      <w:start w:val="1"/>
      <w:numFmt w:val="decimal"/>
      <w:lvlText w:val="%7."/>
      <w:lvlJc w:val="left"/>
      <w:pPr>
        <w:ind w:left="5596" w:hanging="360"/>
      </w:pPr>
    </w:lvl>
    <w:lvl w:ilvl="7" w:tplc="AE0209BE">
      <w:start w:val="1"/>
      <w:numFmt w:val="lowerLetter"/>
      <w:lvlText w:val="%8."/>
      <w:lvlJc w:val="left"/>
      <w:pPr>
        <w:ind w:left="6316" w:hanging="360"/>
      </w:pPr>
    </w:lvl>
    <w:lvl w:ilvl="8" w:tplc="F7E243CA">
      <w:start w:val="1"/>
      <w:numFmt w:val="lowerRoman"/>
      <w:lvlText w:val="%9."/>
      <w:lvlJc w:val="right"/>
      <w:pPr>
        <w:ind w:left="7036" w:hanging="180"/>
      </w:pPr>
    </w:lvl>
  </w:abstractNum>
  <w:abstractNum w:abstractNumId="6">
    <w:nsid w:val="438879DD"/>
    <w:multiLevelType w:val="hybridMultilevel"/>
    <w:tmpl w:val="C91CBEC8"/>
    <w:lvl w:ilvl="0" w:tplc="7EC0193E">
      <w:start w:val="1"/>
      <w:numFmt w:val="decimal"/>
      <w:suff w:val="nothing"/>
      <w:lvlText w:val="%1."/>
      <w:lvlJc w:val="left"/>
      <w:pPr>
        <w:ind w:left="567" w:firstLine="349"/>
      </w:pPr>
    </w:lvl>
    <w:lvl w:ilvl="1" w:tplc="D862C75E">
      <w:start w:val="1"/>
      <w:numFmt w:val="lowerLetter"/>
      <w:lvlText w:val="%2."/>
      <w:lvlJc w:val="left"/>
      <w:pPr>
        <w:ind w:left="1996" w:hanging="360"/>
      </w:pPr>
    </w:lvl>
    <w:lvl w:ilvl="2" w:tplc="08DA13C8">
      <w:start w:val="1"/>
      <w:numFmt w:val="lowerRoman"/>
      <w:lvlText w:val="%3."/>
      <w:lvlJc w:val="right"/>
      <w:pPr>
        <w:ind w:left="2716" w:hanging="180"/>
      </w:pPr>
    </w:lvl>
    <w:lvl w:ilvl="3" w:tplc="4E7A1386">
      <w:start w:val="1"/>
      <w:numFmt w:val="decimal"/>
      <w:lvlText w:val="%4."/>
      <w:lvlJc w:val="left"/>
      <w:pPr>
        <w:ind w:left="3436" w:hanging="360"/>
      </w:pPr>
    </w:lvl>
    <w:lvl w:ilvl="4" w:tplc="68CE4740">
      <w:start w:val="1"/>
      <w:numFmt w:val="lowerLetter"/>
      <w:lvlText w:val="%5."/>
      <w:lvlJc w:val="left"/>
      <w:pPr>
        <w:ind w:left="4156" w:hanging="360"/>
      </w:pPr>
    </w:lvl>
    <w:lvl w:ilvl="5" w:tplc="E7D8D45C">
      <w:start w:val="1"/>
      <w:numFmt w:val="lowerRoman"/>
      <w:lvlText w:val="%6."/>
      <w:lvlJc w:val="right"/>
      <w:pPr>
        <w:ind w:left="4876" w:hanging="180"/>
      </w:pPr>
    </w:lvl>
    <w:lvl w:ilvl="6" w:tplc="72FE1082">
      <w:start w:val="1"/>
      <w:numFmt w:val="decimal"/>
      <w:lvlText w:val="%7."/>
      <w:lvlJc w:val="left"/>
      <w:pPr>
        <w:ind w:left="5596" w:hanging="360"/>
      </w:pPr>
    </w:lvl>
    <w:lvl w:ilvl="7" w:tplc="A3C6930C">
      <w:start w:val="1"/>
      <w:numFmt w:val="lowerLetter"/>
      <w:lvlText w:val="%8."/>
      <w:lvlJc w:val="left"/>
      <w:pPr>
        <w:ind w:left="6316" w:hanging="360"/>
      </w:pPr>
    </w:lvl>
    <w:lvl w:ilvl="8" w:tplc="C5E096EC">
      <w:start w:val="1"/>
      <w:numFmt w:val="lowerRoman"/>
      <w:lvlText w:val="%9."/>
      <w:lvlJc w:val="right"/>
      <w:pPr>
        <w:ind w:left="7036" w:hanging="180"/>
      </w:pPr>
    </w:lvl>
  </w:abstractNum>
  <w:abstractNum w:abstractNumId="7">
    <w:nsid w:val="4D5C06FE"/>
    <w:multiLevelType w:val="hybridMultilevel"/>
    <w:tmpl w:val="F468C86E"/>
    <w:lvl w:ilvl="0" w:tplc="DA0A6876">
      <w:start w:val="1"/>
      <w:numFmt w:val="decimal"/>
      <w:suff w:val="nothing"/>
      <w:lvlText w:val="%1."/>
      <w:lvlJc w:val="left"/>
      <w:pPr>
        <w:ind w:left="567" w:firstLine="349"/>
      </w:pPr>
    </w:lvl>
    <w:lvl w:ilvl="1" w:tplc="E1BA3874">
      <w:start w:val="1"/>
      <w:numFmt w:val="lowerLetter"/>
      <w:lvlText w:val="%2."/>
      <w:lvlJc w:val="left"/>
      <w:pPr>
        <w:ind w:left="1996" w:hanging="360"/>
      </w:pPr>
    </w:lvl>
    <w:lvl w:ilvl="2" w:tplc="242AD2FC">
      <w:start w:val="1"/>
      <w:numFmt w:val="lowerRoman"/>
      <w:lvlText w:val="%3."/>
      <w:lvlJc w:val="right"/>
      <w:pPr>
        <w:ind w:left="2716" w:hanging="180"/>
      </w:pPr>
    </w:lvl>
    <w:lvl w:ilvl="3" w:tplc="CACA2DC8">
      <w:start w:val="1"/>
      <w:numFmt w:val="decimal"/>
      <w:lvlText w:val="%4."/>
      <w:lvlJc w:val="left"/>
      <w:pPr>
        <w:ind w:left="3436" w:hanging="360"/>
      </w:pPr>
    </w:lvl>
    <w:lvl w:ilvl="4" w:tplc="C4521B1E">
      <w:start w:val="1"/>
      <w:numFmt w:val="lowerLetter"/>
      <w:lvlText w:val="%5."/>
      <w:lvlJc w:val="left"/>
      <w:pPr>
        <w:ind w:left="4156" w:hanging="360"/>
      </w:pPr>
    </w:lvl>
    <w:lvl w:ilvl="5" w:tplc="A0C40324">
      <w:start w:val="1"/>
      <w:numFmt w:val="lowerRoman"/>
      <w:lvlText w:val="%6."/>
      <w:lvlJc w:val="right"/>
      <w:pPr>
        <w:ind w:left="4876" w:hanging="180"/>
      </w:pPr>
    </w:lvl>
    <w:lvl w:ilvl="6" w:tplc="D850FAD6">
      <w:start w:val="1"/>
      <w:numFmt w:val="decimal"/>
      <w:lvlText w:val="%7."/>
      <w:lvlJc w:val="left"/>
      <w:pPr>
        <w:ind w:left="5596" w:hanging="360"/>
      </w:pPr>
    </w:lvl>
    <w:lvl w:ilvl="7" w:tplc="9F2017EC">
      <w:start w:val="1"/>
      <w:numFmt w:val="lowerLetter"/>
      <w:lvlText w:val="%8."/>
      <w:lvlJc w:val="left"/>
      <w:pPr>
        <w:ind w:left="6316" w:hanging="360"/>
      </w:pPr>
    </w:lvl>
    <w:lvl w:ilvl="8" w:tplc="02E690E0">
      <w:start w:val="1"/>
      <w:numFmt w:val="lowerRoman"/>
      <w:lvlText w:val="%9."/>
      <w:lvlJc w:val="right"/>
      <w:pPr>
        <w:ind w:left="7036" w:hanging="180"/>
      </w:pPr>
    </w:lvl>
  </w:abstractNum>
  <w:abstractNum w:abstractNumId="8">
    <w:nsid w:val="64FC5D4F"/>
    <w:multiLevelType w:val="hybridMultilevel"/>
    <w:tmpl w:val="CBFC0618"/>
    <w:lvl w:ilvl="0" w:tplc="2B0A9A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A0CB6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2C2881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8A6262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DA6263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F0C35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4A649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8FBEEC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E5C2CA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6B364AD5"/>
    <w:multiLevelType w:val="hybridMultilevel"/>
    <w:tmpl w:val="23E8D062"/>
    <w:lvl w:ilvl="0" w:tplc="EF4E3FE8">
      <w:start w:val="1"/>
      <w:numFmt w:val="decimal"/>
      <w:lvlText w:val="%1."/>
      <w:lvlJc w:val="left"/>
      <w:pPr>
        <w:ind w:left="539" w:firstLine="91"/>
      </w:pPr>
    </w:lvl>
    <w:lvl w:ilvl="1" w:tplc="3B08288A">
      <w:start w:val="1"/>
      <w:numFmt w:val="lowerLetter"/>
      <w:lvlText w:val="%2."/>
      <w:lvlJc w:val="left"/>
      <w:pPr>
        <w:ind w:left="1710" w:hanging="360"/>
      </w:pPr>
    </w:lvl>
    <w:lvl w:ilvl="2" w:tplc="A9407026">
      <w:start w:val="1"/>
      <w:numFmt w:val="lowerRoman"/>
      <w:lvlText w:val="%3."/>
      <w:lvlJc w:val="right"/>
      <w:pPr>
        <w:ind w:left="2430" w:hanging="180"/>
      </w:pPr>
    </w:lvl>
    <w:lvl w:ilvl="3" w:tplc="BA5E31D8">
      <w:start w:val="1"/>
      <w:numFmt w:val="decimal"/>
      <w:lvlText w:val="%4."/>
      <w:lvlJc w:val="left"/>
      <w:pPr>
        <w:ind w:left="3150" w:hanging="360"/>
      </w:pPr>
    </w:lvl>
    <w:lvl w:ilvl="4" w:tplc="7DB8A18A">
      <w:start w:val="1"/>
      <w:numFmt w:val="lowerLetter"/>
      <w:lvlText w:val="%5."/>
      <w:lvlJc w:val="left"/>
      <w:pPr>
        <w:ind w:left="3870" w:hanging="360"/>
      </w:pPr>
    </w:lvl>
    <w:lvl w:ilvl="5" w:tplc="B4F4767E">
      <w:start w:val="1"/>
      <w:numFmt w:val="lowerRoman"/>
      <w:lvlText w:val="%6."/>
      <w:lvlJc w:val="right"/>
      <w:pPr>
        <w:ind w:left="4590" w:hanging="180"/>
      </w:pPr>
    </w:lvl>
    <w:lvl w:ilvl="6" w:tplc="273448F4">
      <w:start w:val="1"/>
      <w:numFmt w:val="decimal"/>
      <w:lvlText w:val="%7."/>
      <w:lvlJc w:val="left"/>
      <w:pPr>
        <w:ind w:left="5310" w:hanging="360"/>
      </w:pPr>
    </w:lvl>
    <w:lvl w:ilvl="7" w:tplc="50B240FE">
      <w:start w:val="1"/>
      <w:numFmt w:val="lowerLetter"/>
      <w:lvlText w:val="%8."/>
      <w:lvlJc w:val="left"/>
      <w:pPr>
        <w:ind w:left="6030" w:hanging="360"/>
      </w:pPr>
    </w:lvl>
    <w:lvl w:ilvl="8" w:tplc="9F367386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6E"/>
    <w:rsid w:val="00411674"/>
    <w:rsid w:val="00B52F81"/>
    <w:rsid w:val="00FF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E19AA-60BC-4B20-96D2-B27FFAFA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3">
    <w:name w:val="Основной шрифт абзаца;Знак Знак1 Знак Знак Знак Знак Знак Знак Знак Знак"/>
    <w:link w:val="afa"/>
    <w:semiHidden/>
  </w:style>
  <w:style w:type="paragraph" w:styleId="afb">
    <w:name w:val="Normal (Web)"/>
    <w:basedOn w:val="a"/>
    <w:link w:val="afc"/>
    <w:pPr>
      <w:spacing w:before="100" w:beforeAutospacing="1" w:after="100" w:afterAutospacing="1"/>
    </w:pPr>
  </w:style>
  <w:style w:type="paragraph" w:customStyle="1" w:styleId="14">
    <w:name w:val="Знак Знак1 Знак Знак Знак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</w:pPr>
    <w:rPr>
      <w:b/>
      <w:bCs/>
      <w:sz w:val="28"/>
      <w:szCs w:val="28"/>
      <w:lang w:eastAsia="ru-RU"/>
    </w:rPr>
  </w:style>
  <w:style w:type="paragraph" w:customStyle="1" w:styleId="afe">
    <w:name w:val="Знак Знак Знак Знак Знак Знак Знак Знак Знак"/>
    <w:basedOn w:val="a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customStyle="1" w:styleId="FR1">
    <w:name w:val="FR1"/>
    <w:pPr>
      <w:widowControl w:val="0"/>
      <w:spacing w:before="200"/>
      <w:jc w:val="center"/>
    </w:pPr>
    <w:rPr>
      <w:rFonts w:ascii="Arial" w:hAnsi="Arial"/>
      <w:lang w:eastAsia="ru-RU"/>
    </w:rPr>
  </w:style>
  <w:style w:type="character" w:customStyle="1" w:styleId="FontStyle19">
    <w:name w:val="Font Style19"/>
    <w:rPr>
      <w:rFonts w:ascii="Times New Roman" w:hAnsi="Times New Roman" w:cs="Times New Roman"/>
      <w:sz w:val="24"/>
      <w:szCs w:val="24"/>
    </w:rPr>
  </w:style>
  <w:style w:type="character" w:customStyle="1" w:styleId="afc">
    <w:name w:val="Обычный (веб) Знак"/>
    <w:link w:val="afb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rPr>
      <w:rFonts w:ascii="Arial" w:hAnsi="Arial" w:cs="Arial"/>
      <w:b/>
      <w:bCs/>
      <w:sz w:val="32"/>
      <w:szCs w:val="32"/>
      <w:lang w:val="ru-RU" w:eastAsia="ru-RU" w:bidi="ar-SA"/>
    </w:rPr>
  </w:style>
  <w:style w:type="paragraph" w:styleId="aff">
    <w:name w:val="Body Text"/>
    <w:basedOn w:val="a"/>
    <w:pPr>
      <w:jc w:val="center"/>
    </w:pPr>
    <w:rPr>
      <w:b/>
      <w:sz w:val="26"/>
      <w:szCs w:val="20"/>
    </w:rPr>
  </w:style>
  <w:style w:type="character" w:styleId="aff0">
    <w:name w:val="Emphasis"/>
    <w:qFormat/>
    <w:rPr>
      <w:i/>
      <w:iCs/>
    </w:rPr>
  </w:style>
  <w:style w:type="character" w:customStyle="1" w:styleId="bcurrentcrumb">
    <w:name w:val="b_currentcrumb"/>
    <w:basedOn w:val="13"/>
  </w:style>
  <w:style w:type="character" w:styleId="aff1">
    <w:name w:val="FollowedHyperlink"/>
    <w:rPr>
      <w:color w:val="800080"/>
      <w:u w:val="single"/>
    </w:rPr>
  </w:style>
  <w:style w:type="character" w:styleId="aff2">
    <w:name w:val="page number"/>
    <w:basedOn w:val="13"/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afa">
    <w:name w:val="Знак Знак Знак Знак"/>
    <w:basedOn w:val="a"/>
    <w:link w:val="1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f3">
    <w:name w:val="Strong"/>
    <w:uiPriority w:val="22"/>
    <w:qFormat/>
    <w:rPr>
      <w:b/>
      <w:bCs/>
    </w:rPr>
  </w:style>
  <w:style w:type="character" w:customStyle="1" w:styleId="blk">
    <w:name w:val="blk"/>
    <w:basedOn w:val="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раздел «Особо охраняемые природные территории перенести информацию и файлы с адресов»</vt:lpstr>
    </vt:vector>
  </TitlesOfParts>
  <Company>Организация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раздел «Особо охраняемые природные территории перенести информацию и файлы с адресов»</dc:title>
  <dc:creator>Customer</dc:creator>
  <cp:lastModifiedBy>Zem3</cp:lastModifiedBy>
  <cp:revision>2</cp:revision>
  <dcterms:created xsi:type="dcterms:W3CDTF">2025-03-31T04:21:00Z</dcterms:created>
  <dcterms:modified xsi:type="dcterms:W3CDTF">2025-03-31T04:21:00Z</dcterms:modified>
  <cp:version>1048576</cp:version>
</cp:coreProperties>
</file>